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FD7" w:rsidRDefault="00322FD7">
      <w:r>
        <w:rPr>
          <w:rFonts w:ascii="Times New Roman" w:hAnsi="Times New Roman" w:cs="Times New Roman"/>
          <w:noProof/>
          <w:sz w:val="24"/>
          <w:szCs w:val="24"/>
          <w:lang w:eastAsia="de-DE"/>
        </w:rPr>
        <mc:AlternateContent>
          <mc:Choice Requires="wps">
            <w:drawing>
              <wp:anchor distT="0" distB="0" distL="114300" distR="114300" simplePos="0" relativeHeight="251659264" behindDoc="1" locked="0" layoutInCell="1" allowOverlap="1">
                <wp:simplePos x="0" y="0"/>
                <wp:positionH relativeFrom="column">
                  <wp:posOffset>0</wp:posOffset>
                </wp:positionH>
                <wp:positionV relativeFrom="paragraph">
                  <wp:posOffset>285750</wp:posOffset>
                </wp:positionV>
                <wp:extent cx="6741160" cy="1282065"/>
                <wp:effectExtent l="0" t="0" r="5080" b="0"/>
                <wp:wrapSquare wrapText="bothSides"/>
                <wp:docPr id="2" name="Textfeld 2"/>
                <wp:cNvGraphicFramePr/>
                <a:graphic xmlns:a="http://schemas.openxmlformats.org/drawingml/2006/main">
                  <a:graphicData uri="http://schemas.microsoft.com/office/word/2010/wordprocessingShape">
                    <wps:wsp>
                      <wps:cNvSpPr txBox="1"/>
                      <wps:spPr>
                        <a:xfrm>
                          <a:off x="0" y="0"/>
                          <a:ext cx="5979160" cy="1282065"/>
                        </a:xfrm>
                        <a:prstGeom prst="rect">
                          <a:avLst/>
                        </a:prstGeom>
                        <a:solidFill>
                          <a:schemeClr val="bg1">
                            <a:lumMod val="75000"/>
                          </a:schemeClr>
                        </a:solidFill>
                        <a:ln w="6350">
                          <a:noFill/>
                        </a:ln>
                        <a:effectLst/>
                      </wps:spPr>
                      <wps:txbx>
                        <w:txbxContent>
                          <w:p w:rsidR="005868A4" w:rsidRDefault="00A42677" w:rsidP="00322FD7">
                            <w:pPr>
                              <w:pStyle w:val="Titel"/>
                              <w:rPr>
                                <w:rStyle w:val="TitelZchn"/>
                                <w:b/>
                                <w:caps/>
                                <w:lang w:val="de-DE"/>
                              </w:rPr>
                            </w:pPr>
                            <w:r>
                              <w:rPr>
                                <w:rStyle w:val="TitelZchn"/>
                                <w:b/>
                                <w:caps/>
                                <w:lang w:val="de-DE"/>
                              </w:rPr>
                              <w:t>ANNEX</w:t>
                            </w:r>
                            <w:r w:rsidR="00D57E70">
                              <w:rPr>
                                <w:rStyle w:val="TitelZchn"/>
                                <w:b/>
                                <w:caps/>
                                <w:lang w:val="de-DE"/>
                              </w:rPr>
                              <w:t xml:space="preserve"> A ZUR MITTEILUNG GEMÄSS</w:t>
                            </w:r>
                            <w:r w:rsidR="00322FD7" w:rsidRPr="00322FD7">
                              <w:rPr>
                                <w:rStyle w:val="TitelZchn"/>
                                <w:b/>
                                <w:caps/>
                                <w:lang w:val="de-DE"/>
                              </w:rPr>
                              <w:t xml:space="preserve"> DEN ARTIKEL 11 (6-10) DER VERORDNUNG 648/2012 (EMIR)BETREFFEND DIE AUSNAHME FÜR GRUPPENINTERNE GESCHÄFTE VON DER BESICHERUNGSPFLICHT</w:t>
                            </w:r>
                          </w:p>
                          <w:p w:rsidR="00322FD7" w:rsidRDefault="00A42677" w:rsidP="00322FD7">
                            <w:pPr>
                              <w:pStyle w:val="Titel"/>
                              <w:rPr>
                                <w:rStyle w:val="TitelZchn"/>
                                <w:b/>
                                <w:caps/>
                                <w:lang w:val="de-DE"/>
                              </w:rPr>
                            </w:pPr>
                            <w:r>
                              <w:rPr>
                                <w:rStyle w:val="TitelZchn"/>
                                <w:b/>
                                <w:caps/>
                                <w:lang w:val="de-DE"/>
                              </w:rPr>
                              <w:t xml:space="preserve"> </w:t>
                            </w:r>
                          </w:p>
                          <w:p w:rsidR="00A42677" w:rsidRPr="00A42677" w:rsidRDefault="00A42677" w:rsidP="00A42677"/>
                          <w:p w:rsidR="00A42677" w:rsidRPr="00A42677" w:rsidRDefault="00A42677" w:rsidP="00A42677"/>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0;margin-top:22.5pt;width:530.8pt;height:100.9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" fillcolor="#bfbfbf [2412]" stroked="f" strokeweight=".5pt">
                <v:textbox>
                  <w:txbxContent>
                    <w:p w:rsidR="005868A4" w:rsidRDefault="00A42677" w:rsidP="00322FD7">
                      <w:pPr>
                        <w:pStyle w:val="Titel"/>
                        <w:rPr>
                          <w:rStyle w:val="TitelZchn"/>
                          <w:b/>
                          <w:caps/>
                          <w:lang w:val="de-DE"/>
                        </w:rPr>
                      </w:pPr>
                      <w:r>
                        <w:rPr>
                          <w:rStyle w:val="TitelZchn"/>
                          <w:b/>
                          <w:caps/>
                          <w:lang w:val="de-DE"/>
                        </w:rPr>
                        <w:t>ANNEX</w:t>
                      </w:r>
                      <w:r w:rsidR="00D57E70">
                        <w:rPr>
                          <w:rStyle w:val="TitelZchn"/>
                          <w:b/>
                          <w:caps/>
                          <w:lang w:val="de-DE"/>
                        </w:rPr>
                        <w:t xml:space="preserve"> A ZUR MITTEILUNG GEMÄSS</w:t>
                      </w:r>
                      <w:r w:rsidR="00322FD7" w:rsidRPr="00322FD7">
                        <w:rPr>
                          <w:rStyle w:val="TitelZchn"/>
                          <w:b/>
                          <w:caps/>
                          <w:lang w:val="de-DE"/>
                        </w:rPr>
                        <w:t xml:space="preserve"> DEN ARTIKEL 11 (6-10) DER VERORDNUNG 648/2012 (EMIR)BETREFFEND DIE AUSNAHME FÜR GRUPPENINTERNE GESCHÄFTE VON DER BESICHERUNGSPFLICHT</w:t>
                      </w:r>
                    </w:p>
                    <w:p w:rsidR="00322FD7" w:rsidRDefault="00A42677" w:rsidP="00322FD7">
                      <w:pPr>
                        <w:pStyle w:val="Titel"/>
                        <w:rPr>
                          <w:rStyle w:val="TitelZchn"/>
                          <w:b/>
                          <w:caps/>
                          <w:lang w:val="de-DE"/>
                        </w:rPr>
                      </w:pPr>
                      <w:r>
                        <w:rPr>
                          <w:rStyle w:val="TitelZchn"/>
                          <w:b/>
                          <w:caps/>
                          <w:lang w:val="de-DE"/>
                        </w:rPr>
                        <w:t xml:space="preserve"> </w:t>
                      </w:r>
                    </w:p>
                    <w:p w:rsidR="00A42677" w:rsidRPr="00A42677" w:rsidRDefault="00A42677" w:rsidP="00A42677"/>
                    <w:p w:rsidR="00A42677" w:rsidRPr="00A42677" w:rsidRDefault="00A42677" w:rsidP="00A42677"/>
                  </w:txbxContent>
                </v:textbox>
                <w10:wrap type="square"/>
              </v:shape>
            </w:pict>
          </mc:Fallback>
        </mc:AlternateContent>
      </w:r>
    </w:p>
    <w:p w:rsidR="00322FD7" w:rsidRPr="00322FD7" w:rsidRDefault="00322FD7" w:rsidP="00322FD7"/>
    <w:p w:rsidR="00322FD7" w:rsidRDefault="0064538C" w:rsidP="0064538C">
      <w:pPr>
        <w:pBdr>
          <w:top w:val="single" w:sz="4" w:space="1" w:color="auto"/>
          <w:left w:val="single" w:sz="4" w:space="4" w:color="auto"/>
          <w:bottom w:val="single" w:sz="4" w:space="1" w:color="auto"/>
          <w:right w:val="single" w:sz="4" w:space="4" w:color="auto"/>
        </w:pBdr>
        <w:jc w:val="center"/>
        <w:rPr>
          <w:rFonts w:ascii="Arial" w:hAnsi="Arial" w:cs="Arial"/>
          <w:b/>
        </w:rPr>
      </w:pPr>
      <w:r w:rsidRPr="0064538C">
        <w:rPr>
          <w:rFonts w:ascii="Arial" w:hAnsi="Arial" w:cs="Arial"/>
          <w:b/>
        </w:rPr>
        <w:t>KAPITEL I – GRUPPENDEFINITIONEN GEMÄSS ARTIKEL 3 EMIR</w:t>
      </w:r>
    </w:p>
    <w:p w:rsidR="00A42677" w:rsidRPr="00A42677" w:rsidRDefault="00A42677" w:rsidP="0064538C">
      <w:pPr>
        <w:pBdr>
          <w:top w:val="single" w:sz="4" w:space="1" w:color="auto"/>
          <w:left w:val="single" w:sz="4" w:space="4" w:color="auto"/>
          <w:bottom w:val="single" w:sz="4" w:space="1" w:color="auto"/>
          <w:right w:val="single" w:sz="4" w:space="4" w:color="auto"/>
        </w:pBdr>
        <w:jc w:val="center"/>
        <w:rPr>
          <w:rFonts w:ascii="Arial" w:hAnsi="Arial" w:cs="Arial"/>
          <w:b/>
          <w:lang w:val="en-GB"/>
        </w:rPr>
      </w:pPr>
      <w:r w:rsidRPr="00A42677">
        <w:rPr>
          <w:rFonts w:ascii="Arial" w:hAnsi="Arial" w:cs="Arial"/>
          <w:b/>
          <w:lang w:val="en-GB"/>
        </w:rPr>
        <w:t>-</w:t>
      </w:r>
    </w:p>
    <w:p w:rsidR="00A42677" w:rsidRPr="00973F4E" w:rsidRDefault="001F1435" w:rsidP="0064538C">
      <w:pPr>
        <w:pBdr>
          <w:top w:val="single" w:sz="4" w:space="1" w:color="auto"/>
          <w:left w:val="single" w:sz="4" w:space="4" w:color="auto"/>
          <w:bottom w:val="single" w:sz="4" w:space="1" w:color="auto"/>
          <w:right w:val="single" w:sz="4" w:space="4" w:color="auto"/>
        </w:pBdr>
        <w:jc w:val="center"/>
        <w:rPr>
          <w:rFonts w:ascii="Arial" w:hAnsi="Arial" w:cs="Arial"/>
          <w:b/>
          <w:i/>
          <w:lang w:val="en-GB"/>
        </w:rPr>
      </w:pPr>
      <w:r>
        <w:rPr>
          <w:rFonts w:ascii="Arial" w:hAnsi="Arial" w:cs="Arial"/>
          <w:b/>
          <w:i/>
          <w:lang w:val="en-GB"/>
        </w:rPr>
        <w:t>CHAPTER I</w:t>
      </w:r>
      <w:r w:rsidR="00A42677" w:rsidRPr="00973F4E">
        <w:rPr>
          <w:rFonts w:ascii="Arial" w:hAnsi="Arial" w:cs="Arial"/>
          <w:b/>
          <w:i/>
          <w:lang w:val="en-GB"/>
        </w:rPr>
        <w:t xml:space="preserve"> – Group definition according to article 3 EMIR</w:t>
      </w:r>
    </w:p>
    <w:p w:rsidR="00322FD7" w:rsidRDefault="00C76881" w:rsidP="00322FD7">
      <w:pPr>
        <w:pStyle w:val="Listenabsatz"/>
        <w:numPr>
          <w:ilvl w:val="0"/>
          <w:numId w:val="2"/>
        </w:numPr>
        <w:rPr>
          <w:rFonts w:ascii="Arial" w:hAnsi="Arial" w:cs="Arial"/>
          <w:b/>
        </w:rPr>
      </w:pPr>
      <w:r>
        <w:rPr>
          <w:rFonts w:ascii="Arial" w:hAnsi="Arial" w:cs="Arial"/>
          <w:b/>
        </w:rPr>
        <w:t>GRUPPENDEFINITION gemäß</w:t>
      </w:r>
      <w:r w:rsidR="00322FD7">
        <w:rPr>
          <w:rFonts w:ascii="Arial" w:hAnsi="Arial" w:cs="Arial"/>
          <w:b/>
        </w:rPr>
        <w:t xml:space="preserve"> </w:t>
      </w:r>
      <w:r w:rsidR="008677A8">
        <w:rPr>
          <w:rFonts w:ascii="Arial" w:hAnsi="Arial" w:cs="Arial"/>
          <w:b/>
        </w:rPr>
        <w:t xml:space="preserve">Artikel 3 (2a) </w:t>
      </w:r>
      <w:r w:rsidR="003B458E">
        <w:rPr>
          <w:rFonts w:ascii="Arial" w:hAnsi="Arial" w:cs="Arial"/>
          <w:b/>
        </w:rPr>
        <w:t xml:space="preserve">und 3 (2d) </w:t>
      </w:r>
      <w:r w:rsidR="00322FD7">
        <w:rPr>
          <w:rFonts w:ascii="Arial" w:hAnsi="Arial" w:cs="Arial"/>
          <w:b/>
        </w:rPr>
        <w:t>V</w:t>
      </w:r>
      <w:r w:rsidR="00F326AB">
        <w:rPr>
          <w:rFonts w:ascii="Arial" w:hAnsi="Arial" w:cs="Arial"/>
          <w:b/>
        </w:rPr>
        <w:t>erordnung</w:t>
      </w:r>
      <w:r w:rsidR="00322FD7">
        <w:rPr>
          <w:rFonts w:ascii="Arial" w:hAnsi="Arial" w:cs="Arial"/>
          <w:b/>
        </w:rPr>
        <w:t xml:space="preserve"> 648/2012 (EMIR)</w:t>
      </w:r>
      <w:r w:rsidR="00A42677">
        <w:rPr>
          <w:rFonts w:ascii="Arial" w:hAnsi="Arial" w:cs="Arial"/>
          <w:b/>
        </w:rPr>
        <w:t xml:space="preserve"> – Group </w:t>
      </w:r>
      <w:proofErr w:type="spellStart"/>
      <w:r w:rsidR="00A42677">
        <w:rPr>
          <w:rFonts w:ascii="Arial" w:hAnsi="Arial" w:cs="Arial"/>
          <w:b/>
        </w:rPr>
        <w:t>definiton</w:t>
      </w:r>
      <w:proofErr w:type="spellEnd"/>
      <w:r w:rsidR="00A42677">
        <w:rPr>
          <w:rFonts w:ascii="Arial" w:hAnsi="Arial" w:cs="Arial"/>
          <w:b/>
        </w:rPr>
        <w:t xml:space="preserve"> </w:t>
      </w:r>
      <w:proofErr w:type="spellStart"/>
      <w:r w:rsidR="00A42677">
        <w:rPr>
          <w:rFonts w:ascii="Arial" w:hAnsi="Arial" w:cs="Arial"/>
          <w:b/>
        </w:rPr>
        <w:t>according</w:t>
      </w:r>
      <w:proofErr w:type="spellEnd"/>
      <w:r w:rsidR="00A42677">
        <w:rPr>
          <w:rFonts w:ascii="Arial" w:hAnsi="Arial" w:cs="Arial"/>
          <w:b/>
        </w:rPr>
        <w:t xml:space="preserve"> </w:t>
      </w:r>
      <w:proofErr w:type="spellStart"/>
      <w:r w:rsidR="00A42677">
        <w:rPr>
          <w:rFonts w:ascii="Arial" w:hAnsi="Arial" w:cs="Arial"/>
          <w:b/>
        </w:rPr>
        <w:t>to</w:t>
      </w:r>
      <w:proofErr w:type="spellEnd"/>
      <w:r w:rsidR="00A42677">
        <w:rPr>
          <w:rFonts w:ascii="Arial" w:hAnsi="Arial" w:cs="Arial"/>
          <w:b/>
        </w:rPr>
        <w:t xml:space="preserve"> </w:t>
      </w:r>
      <w:proofErr w:type="spellStart"/>
      <w:r w:rsidR="00A42677">
        <w:rPr>
          <w:rFonts w:ascii="Arial" w:hAnsi="Arial" w:cs="Arial"/>
          <w:b/>
        </w:rPr>
        <w:t>article</w:t>
      </w:r>
      <w:proofErr w:type="spellEnd"/>
      <w:r w:rsidR="00A42677">
        <w:rPr>
          <w:rFonts w:ascii="Arial" w:hAnsi="Arial" w:cs="Arial"/>
          <w:b/>
        </w:rPr>
        <w:t xml:space="preserve"> 3 (2a) </w:t>
      </w:r>
      <w:proofErr w:type="spellStart"/>
      <w:r w:rsidR="00A42677">
        <w:rPr>
          <w:rFonts w:ascii="Arial" w:hAnsi="Arial" w:cs="Arial"/>
          <w:b/>
        </w:rPr>
        <w:t>and</w:t>
      </w:r>
      <w:proofErr w:type="spellEnd"/>
      <w:r w:rsidR="00A42677">
        <w:rPr>
          <w:rFonts w:ascii="Arial" w:hAnsi="Arial" w:cs="Arial"/>
          <w:b/>
        </w:rPr>
        <w:t xml:space="preserve"> 3 (2d) EMIR</w:t>
      </w:r>
    </w:p>
    <w:p w:rsidR="00322FD7" w:rsidRDefault="00322FD7" w:rsidP="00322FD7">
      <w:pPr>
        <w:pStyle w:val="Listenabsatz"/>
        <w:ind w:left="360"/>
        <w:rPr>
          <w:rFonts w:ascii="Arial" w:hAnsi="Arial" w:cs="Arial"/>
          <w:b/>
        </w:rPr>
      </w:pPr>
    </w:p>
    <w:p w:rsidR="008677A8" w:rsidRDefault="00322FD7" w:rsidP="008677A8">
      <w:pPr>
        <w:pStyle w:val="Listenabsatz"/>
        <w:numPr>
          <w:ilvl w:val="1"/>
          <w:numId w:val="2"/>
        </w:numPr>
        <w:rPr>
          <w:rFonts w:ascii="Arial" w:hAnsi="Arial" w:cs="Arial"/>
          <w:b/>
        </w:rPr>
      </w:pPr>
      <w:r>
        <w:rPr>
          <w:rFonts w:ascii="Arial" w:hAnsi="Arial" w:cs="Arial"/>
          <w:b/>
        </w:rPr>
        <w:t>Artikel 3 (2a)</w:t>
      </w:r>
      <w:r w:rsidR="008677A8">
        <w:rPr>
          <w:rFonts w:ascii="Arial" w:hAnsi="Arial" w:cs="Arial"/>
          <w:b/>
        </w:rPr>
        <w:t xml:space="preserve"> </w:t>
      </w:r>
      <w:proofErr w:type="spellStart"/>
      <w:r w:rsidR="008677A8">
        <w:rPr>
          <w:rFonts w:ascii="Arial" w:hAnsi="Arial" w:cs="Arial"/>
          <w:b/>
        </w:rPr>
        <w:t>Zi</w:t>
      </w:r>
      <w:proofErr w:type="spellEnd"/>
      <w:r w:rsidR="008677A8">
        <w:rPr>
          <w:rFonts w:ascii="Arial" w:hAnsi="Arial" w:cs="Arial"/>
          <w:b/>
        </w:rPr>
        <w:t xml:space="preserve"> iv)</w:t>
      </w:r>
      <w:r>
        <w:rPr>
          <w:rFonts w:ascii="Arial" w:hAnsi="Arial" w:cs="Arial"/>
          <w:b/>
        </w:rPr>
        <w:t xml:space="preserve"> EMIR</w:t>
      </w:r>
      <w:r w:rsidR="00F326AB">
        <w:rPr>
          <w:rFonts w:ascii="Arial" w:hAnsi="Arial" w:cs="Arial"/>
          <w:b/>
        </w:rPr>
        <w:t xml:space="preserve"> und Artikel 3 (2d) EMIR</w:t>
      </w:r>
    </w:p>
    <w:p w:rsidR="008677A8" w:rsidRDefault="008677A8" w:rsidP="00540E13">
      <w:pPr>
        <w:spacing w:line="276" w:lineRule="auto"/>
        <w:jc w:val="both"/>
        <w:rPr>
          <w:rFonts w:ascii="Arial" w:hAnsi="Arial" w:cs="Arial"/>
        </w:rPr>
      </w:pPr>
      <w:r w:rsidRPr="00322FD7">
        <w:rPr>
          <w:rFonts w:ascii="Arial" w:hAnsi="Arial" w:cs="Arial"/>
        </w:rPr>
        <w:t xml:space="preserve">Um zu prüfen, ob geeignete zentralisierte Risikobewertungs-, -mess- und – kontrollverfahren gegeben sind, </w:t>
      </w:r>
      <w:r>
        <w:rPr>
          <w:rFonts w:ascii="Arial" w:hAnsi="Arial" w:cs="Arial"/>
        </w:rPr>
        <w:t>sind folgende</w:t>
      </w:r>
      <w:r w:rsidR="00540E13">
        <w:rPr>
          <w:rFonts w:ascii="Arial" w:hAnsi="Arial" w:cs="Arial"/>
        </w:rPr>
        <w:t xml:space="preserve"> Angaben zu machen</w:t>
      </w:r>
      <w:r>
        <w:rPr>
          <w:rFonts w:ascii="Arial" w:hAnsi="Arial" w:cs="Arial"/>
        </w:rPr>
        <w:t xml:space="preserve">: </w:t>
      </w:r>
    </w:p>
    <w:p w:rsidR="003B458E" w:rsidRPr="00902BD4" w:rsidRDefault="003B458E" w:rsidP="003B458E">
      <w:pPr>
        <w:spacing w:line="276" w:lineRule="auto"/>
        <w:jc w:val="both"/>
        <w:rPr>
          <w:rFonts w:ascii="Arial" w:hAnsi="Arial" w:cs="Arial"/>
          <w:i/>
          <w:sz w:val="16"/>
          <w:szCs w:val="16"/>
          <w:lang w:val="en-GB"/>
        </w:rPr>
      </w:pPr>
      <w:r w:rsidRPr="00902BD4">
        <w:rPr>
          <w:rFonts w:ascii="Arial" w:hAnsi="Arial" w:cs="Arial"/>
          <w:bCs/>
          <w:i/>
          <w:sz w:val="16"/>
          <w:szCs w:val="16"/>
          <w:lang w:val="en-GB"/>
        </w:rPr>
        <w:t xml:space="preserve">Information on Centralised Risk Management </w:t>
      </w:r>
      <w:r w:rsidRPr="00902BD4">
        <w:rPr>
          <w:rFonts w:ascii="Arial" w:hAnsi="Arial" w:cs="Arial"/>
          <w:i/>
          <w:sz w:val="16"/>
          <w:szCs w:val="16"/>
          <w:lang w:val="en-GB"/>
        </w:rPr>
        <w:t xml:space="preserve">- Evidence that the group is subject to appropriate centralised risk evaluation, measurement and control procedures according to article 3 (2a) (iv) and article 3 (2d) EMIR. </w:t>
      </w:r>
    </w:p>
    <w:p w:rsidR="008677A8" w:rsidRPr="003B458E" w:rsidRDefault="008677A8" w:rsidP="00540E13">
      <w:pPr>
        <w:pStyle w:val="Listenabsatz"/>
        <w:ind w:left="792"/>
        <w:jc w:val="both"/>
        <w:rPr>
          <w:rFonts w:ascii="Arial" w:hAnsi="Arial" w:cs="Arial"/>
          <w:b/>
          <w:lang w:val="en-GB"/>
        </w:rPr>
      </w:pPr>
    </w:p>
    <w:p w:rsidR="008677A8" w:rsidRPr="003B458E" w:rsidRDefault="00322FD7" w:rsidP="00540E13">
      <w:pPr>
        <w:pStyle w:val="Listenabsatz"/>
        <w:numPr>
          <w:ilvl w:val="2"/>
          <w:numId w:val="2"/>
        </w:numPr>
        <w:jc w:val="both"/>
        <w:rPr>
          <w:rFonts w:ascii="Arial" w:hAnsi="Arial" w:cs="Arial"/>
          <w:b/>
        </w:rPr>
      </w:pPr>
      <w:r w:rsidRPr="008677A8">
        <w:rPr>
          <w:rFonts w:ascii="Arial" w:hAnsi="Arial" w:cs="Arial"/>
        </w:rPr>
        <w:t>Eine Beschreibung der Verfahren zur Risikosteuerung und –</w:t>
      </w:r>
      <w:proofErr w:type="spellStart"/>
      <w:r w:rsidRPr="008677A8">
        <w:rPr>
          <w:rFonts w:ascii="Arial" w:hAnsi="Arial" w:cs="Arial"/>
        </w:rPr>
        <w:t>kontrolle</w:t>
      </w:r>
      <w:proofErr w:type="spellEnd"/>
      <w:r w:rsidRPr="008677A8">
        <w:rPr>
          <w:rFonts w:ascii="Arial" w:hAnsi="Arial" w:cs="Arial"/>
        </w:rPr>
        <w:t xml:space="preserve"> und wie </w:t>
      </w:r>
      <w:r w:rsidRPr="00540E13">
        <w:rPr>
          <w:rFonts w:ascii="Arial" w:hAnsi="Arial" w:cs="Arial"/>
        </w:rPr>
        <w:t xml:space="preserve">diese zentral definiert und angewandt </w:t>
      </w:r>
      <w:r w:rsidR="008677A8" w:rsidRPr="00540E13">
        <w:rPr>
          <w:rFonts w:ascii="Arial" w:hAnsi="Arial" w:cs="Arial"/>
        </w:rPr>
        <w:t>werden</w:t>
      </w:r>
    </w:p>
    <w:p w:rsidR="003B458E" w:rsidRDefault="003B458E" w:rsidP="003B458E">
      <w:pPr>
        <w:pStyle w:val="Listenabsatz"/>
        <w:ind w:left="1224"/>
        <w:jc w:val="both"/>
        <w:rPr>
          <w:rFonts w:ascii="Arial" w:hAnsi="Arial" w:cs="Arial"/>
        </w:rPr>
      </w:pPr>
    </w:p>
    <w:p w:rsidR="003B458E" w:rsidRPr="00902BD4" w:rsidRDefault="003B458E" w:rsidP="003B458E">
      <w:pPr>
        <w:pStyle w:val="Listenabsatz"/>
        <w:ind w:left="1224"/>
        <w:jc w:val="both"/>
        <w:rPr>
          <w:rFonts w:ascii="Arial" w:hAnsi="Arial" w:cs="Arial"/>
          <w:i/>
          <w:sz w:val="16"/>
          <w:szCs w:val="16"/>
          <w:lang w:val="en-GB"/>
        </w:rPr>
      </w:pPr>
      <w:r w:rsidRPr="00902BD4">
        <w:rPr>
          <w:rFonts w:ascii="Arial" w:hAnsi="Arial" w:cs="Arial"/>
          <w:i/>
          <w:sz w:val="16"/>
          <w:szCs w:val="16"/>
          <w:lang w:val="en-GB"/>
        </w:rPr>
        <w:t xml:space="preserve">Description of the </w:t>
      </w:r>
      <w:proofErr w:type="spellStart"/>
      <w:r w:rsidRPr="00902BD4">
        <w:rPr>
          <w:rFonts w:ascii="Arial" w:hAnsi="Arial" w:cs="Arial"/>
          <w:i/>
          <w:sz w:val="16"/>
          <w:szCs w:val="16"/>
          <w:lang w:val="en-GB"/>
        </w:rPr>
        <w:t>the</w:t>
      </w:r>
      <w:proofErr w:type="spellEnd"/>
      <w:r w:rsidRPr="00902BD4">
        <w:rPr>
          <w:rFonts w:ascii="Arial" w:hAnsi="Arial" w:cs="Arial"/>
          <w:i/>
          <w:sz w:val="16"/>
          <w:szCs w:val="16"/>
          <w:lang w:val="en-GB"/>
        </w:rPr>
        <w:t xml:space="preserve"> risk management policies and controls and how they are centrally defined and applied</w:t>
      </w:r>
    </w:p>
    <w:p w:rsidR="008677A8" w:rsidRPr="003B458E" w:rsidRDefault="008677A8" w:rsidP="00540E13">
      <w:pPr>
        <w:pStyle w:val="Listenabsatz"/>
        <w:ind w:left="792"/>
        <w:jc w:val="both"/>
        <w:rPr>
          <w:rFonts w:ascii="Arial" w:hAnsi="Arial" w:cs="Arial"/>
          <w:lang w:val="en-GB"/>
        </w:rPr>
      </w:pPr>
    </w:p>
    <w:p w:rsidR="008677A8" w:rsidRDefault="008677A8" w:rsidP="00540E13">
      <w:pPr>
        <w:jc w:val="both"/>
        <w:rPr>
          <w:rFonts w:ascii="Arial" w:hAnsi="Arial" w:cs="Arial"/>
          <w:i/>
        </w:rPr>
      </w:pPr>
      <w:r>
        <w:rPr>
          <w:rFonts w:ascii="Arial" w:hAnsi="Arial" w:cs="Arial"/>
          <w:i/>
        </w:rPr>
        <w:t>Geben Sie die angeforderten Informationen hier ein!</w:t>
      </w:r>
    </w:p>
    <w:p w:rsidR="00954630" w:rsidRPr="008677A8" w:rsidRDefault="00954630" w:rsidP="00540E13">
      <w:pPr>
        <w:jc w:val="both"/>
        <w:rPr>
          <w:rFonts w:ascii="Arial" w:hAnsi="Arial" w:cs="Arial"/>
          <w:i/>
        </w:rPr>
      </w:pPr>
      <w:r w:rsidRPr="00954630">
        <w:rPr>
          <w:rFonts w:ascii="Arial" w:hAnsi="Arial" w:cs="Arial"/>
          <w:i/>
        </w:rPr>
        <w:t>Die Informationen sind auf Englisch zu übermitteln!</w:t>
      </w:r>
    </w:p>
    <w:p w:rsidR="008677A8" w:rsidRPr="008677A8" w:rsidRDefault="008677A8" w:rsidP="008677A8">
      <w:pPr>
        <w:pStyle w:val="Listenabsatz"/>
        <w:ind w:left="792"/>
        <w:rPr>
          <w:rFonts w:ascii="Arial" w:hAnsi="Arial" w:cs="Arial"/>
          <w:b/>
        </w:rPr>
      </w:pPr>
    </w:p>
    <w:p w:rsidR="008677A8" w:rsidRPr="003B458E" w:rsidRDefault="00322FD7" w:rsidP="008677A8">
      <w:pPr>
        <w:pStyle w:val="Listenabsatz"/>
        <w:numPr>
          <w:ilvl w:val="2"/>
          <w:numId w:val="2"/>
        </w:numPr>
        <w:rPr>
          <w:rFonts w:ascii="Arial" w:hAnsi="Arial" w:cs="Arial"/>
          <w:b/>
        </w:rPr>
      </w:pPr>
      <w:r w:rsidRPr="008677A8">
        <w:rPr>
          <w:rFonts w:ascii="Arial" w:hAnsi="Arial" w:cs="Arial"/>
        </w:rPr>
        <w:t>Ein Nachweis, dass die Verantwortung für die Risikosteuerung auf der höheren Führungsebene angesiedelt ist und die Risikomessu</w:t>
      </w:r>
      <w:r w:rsidR="008677A8" w:rsidRPr="008677A8">
        <w:rPr>
          <w:rFonts w:ascii="Arial" w:hAnsi="Arial" w:cs="Arial"/>
        </w:rPr>
        <w:t>ng regelmäßig überprüft wird</w:t>
      </w:r>
    </w:p>
    <w:p w:rsidR="003B458E" w:rsidRPr="00902BD4" w:rsidRDefault="003B458E" w:rsidP="003B458E">
      <w:pPr>
        <w:ind w:left="1224"/>
        <w:rPr>
          <w:rFonts w:ascii="Arial" w:hAnsi="Arial" w:cs="Arial"/>
          <w:i/>
          <w:sz w:val="16"/>
          <w:szCs w:val="16"/>
          <w:lang w:val="en-GB"/>
        </w:rPr>
      </w:pPr>
      <w:r w:rsidRPr="00902BD4">
        <w:rPr>
          <w:rFonts w:ascii="Arial" w:hAnsi="Arial" w:cs="Arial"/>
          <w:i/>
          <w:sz w:val="16"/>
          <w:szCs w:val="16"/>
          <w:lang w:val="en-GB"/>
        </w:rPr>
        <w:t xml:space="preserve">Demonstration that senior management is responsible for risk management and that risk measurement </w:t>
      </w:r>
      <w:proofErr w:type="gramStart"/>
      <w:r w:rsidRPr="00902BD4">
        <w:rPr>
          <w:rFonts w:ascii="Arial" w:hAnsi="Arial" w:cs="Arial"/>
          <w:i/>
          <w:sz w:val="16"/>
          <w:szCs w:val="16"/>
          <w:lang w:val="en-GB"/>
        </w:rPr>
        <w:t>is regularly reviewed</w:t>
      </w:r>
      <w:proofErr w:type="gramEnd"/>
    </w:p>
    <w:p w:rsidR="008677A8" w:rsidRPr="003B458E" w:rsidRDefault="008677A8" w:rsidP="008677A8">
      <w:pPr>
        <w:rPr>
          <w:rFonts w:ascii="Arial" w:hAnsi="Arial" w:cs="Arial"/>
          <w:i/>
          <w:lang w:val="en-GB"/>
        </w:rPr>
      </w:pPr>
    </w:p>
    <w:p w:rsidR="008677A8" w:rsidRDefault="008677A8" w:rsidP="008677A8">
      <w:pPr>
        <w:rPr>
          <w:rFonts w:ascii="Arial" w:hAnsi="Arial" w:cs="Arial"/>
          <w:i/>
        </w:rPr>
      </w:pPr>
      <w:r w:rsidRPr="008677A8">
        <w:rPr>
          <w:rFonts w:ascii="Arial" w:hAnsi="Arial" w:cs="Arial"/>
          <w:i/>
        </w:rPr>
        <w:t>Geben Sie die angeforderten Informationen hier ein!</w:t>
      </w:r>
    </w:p>
    <w:p w:rsidR="00954630" w:rsidRPr="008677A8" w:rsidRDefault="00954630" w:rsidP="008677A8">
      <w:pPr>
        <w:rPr>
          <w:rFonts w:ascii="Arial" w:hAnsi="Arial" w:cs="Arial"/>
          <w:i/>
        </w:rPr>
      </w:pPr>
      <w:r w:rsidRPr="00954630">
        <w:rPr>
          <w:rFonts w:ascii="Arial" w:hAnsi="Arial" w:cs="Arial"/>
          <w:i/>
        </w:rPr>
        <w:t>Die Informationen sind auf Englisch zu übermitteln!</w:t>
      </w:r>
    </w:p>
    <w:p w:rsidR="008677A8" w:rsidRPr="008677A8" w:rsidRDefault="008677A8" w:rsidP="008677A8">
      <w:pPr>
        <w:rPr>
          <w:rFonts w:ascii="Arial" w:hAnsi="Arial" w:cs="Arial"/>
          <w:b/>
        </w:rPr>
      </w:pPr>
    </w:p>
    <w:p w:rsidR="008677A8" w:rsidRPr="003B458E" w:rsidRDefault="00322FD7" w:rsidP="008677A8">
      <w:pPr>
        <w:pStyle w:val="Listenabsatz"/>
        <w:numPr>
          <w:ilvl w:val="2"/>
          <w:numId w:val="2"/>
        </w:numPr>
        <w:rPr>
          <w:rFonts w:ascii="Arial" w:hAnsi="Arial" w:cs="Arial"/>
          <w:b/>
        </w:rPr>
      </w:pPr>
      <w:r w:rsidRPr="008677A8">
        <w:rPr>
          <w:rFonts w:ascii="Arial" w:hAnsi="Arial" w:cs="Arial"/>
        </w:rPr>
        <w:t>Ein Nachweis, dass regelmäßige und transparente Informationsverfahren innerhalb der Organisation eingerichtet sind, die es der Geschäftsleitung, den höheren Führungsebenen, den Fachabteilungen, der Risiko-Management-</w:t>
      </w:r>
      <w:r w:rsidRPr="008677A8">
        <w:rPr>
          <w:rFonts w:ascii="Arial" w:hAnsi="Arial" w:cs="Arial"/>
        </w:rPr>
        <w:lastRenderedPageBreak/>
        <w:t>Funktion sowie anderen Kontrolleinheiten ermöglichen, Informationen betreffend die Risikomessung, -analyse und –</w:t>
      </w:r>
      <w:proofErr w:type="spellStart"/>
      <w:r w:rsidRPr="008677A8">
        <w:rPr>
          <w:rFonts w:ascii="Arial" w:hAnsi="Arial" w:cs="Arial"/>
        </w:rPr>
        <w:t>überwachung</w:t>
      </w:r>
      <w:proofErr w:type="spellEnd"/>
      <w:r w:rsidRPr="008677A8">
        <w:rPr>
          <w:rFonts w:ascii="Arial" w:hAnsi="Arial" w:cs="Arial"/>
        </w:rPr>
        <w:t xml:space="preserve"> weit</w:t>
      </w:r>
      <w:r w:rsidR="008677A8" w:rsidRPr="008677A8">
        <w:rPr>
          <w:rFonts w:ascii="Arial" w:hAnsi="Arial" w:cs="Arial"/>
        </w:rPr>
        <w:t>erzugeben</w:t>
      </w:r>
    </w:p>
    <w:p w:rsidR="003B458E" w:rsidRDefault="003B458E" w:rsidP="003B458E">
      <w:pPr>
        <w:pStyle w:val="Listenabsatz"/>
        <w:ind w:left="1224"/>
        <w:rPr>
          <w:rFonts w:ascii="Arial" w:hAnsi="Arial" w:cs="Arial"/>
        </w:rPr>
      </w:pPr>
    </w:p>
    <w:p w:rsidR="003B458E" w:rsidRPr="00902BD4" w:rsidRDefault="003B458E" w:rsidP="003B458E">
      <w:pPr>
        <w:pStyle w:val="Listenabsatz"/>
        <w:ind w:left="1224"/>
        <w:jc w:val="both"/>
        <w:rPr>
          <w:rFonts w:ascii="Arial" w:hAnsi="Arial" w:cs="Arial"/>
          <w:i/>
          <w:sz w:val="16"/>
          <w:szCs w:val="16"/>
          <w:lang w:val="en-GB"/>
        </w:rPr>
      </w:pPr>
      <w:r w:rsidRPr="00902BD4">
        <w:rPr>
          <w:rFonts w:ascii="Arial" w:hAnsi="Arial" w:cs="Arial"/>
          <w:i/>
          <w:sz w:val="16"/>
          <w:szCs w:val="16"/>
          <w:lang w:val="en-GB"/>
        </w:rPr>
        <w:t>Demonstration that regular and transparent communication mechanisms are established within the organisation, so that the management body, senior management, business lines, the risk management function and other control functions can all share information about risk measurement, analysis and monitoring</w:t>
      </w:r>
    </w:p>
    <w:p w:rsidR="008677A8" w:rsidRPr="003B458E" w:rsidRDefault="008677A8" w:rsidP="008677A8">
      <w:pPr>
        <w:rPr>
          <w:rFonts w:ascii="Arial" w:hAnsi="Arial" w:cs="Arial"/>
          <w:i/>
          <w:lang w:val="en-GB"/>
        </w:rPr>
      </w:pPr>
    </w:p>
    <w:p w:rsidR="008677A8" w:rsidRDefault="008677A8" w:rsidP="008677A8">
      <w:pPr>
        <w:rPr>
          <w:rFonts w:ascii="Arial" w:hAnsi="Arial" w:cs="Arial"/>
          <w:i/>
        </w:rPr>
      </w:pPr>
      <w:r w:rsidRPr="008677A8">
        <w:rPr>
          <w:rFonts w:ascii="Arial" w:hAnsi="Arial" w:cs="Arial"/>
          <w:i/>
        </w:rPr>
        <w:t>Geben Sie die angeforderten Informationen hier ein!</w:t>
      </w:r>
    </w:p>
    <w:p w:rsidR="00954630" w:rsidRPr="008677A8" w:rsidRDefault="00954630" w:rsidP="008677A8">
      <w:pPr>
        <w:rPr>
          <w:rFonts w:ascii="Arial" w:hAnsi="Arial" w:cs="Arial"/>
          <w:i/>
        </w:rPr>
      </w:pPr>
      <w:r w:rsidRPr="00954630">
        <w:rPr>
          <w:rFonts w:ascii="Arial" w:hAnsi="Arial" w:cs="Arial"/>
          <w:i/>
        </w:rPr>
        <w:t>Die Informationen sind auf Englisch zu übermitteln!</w:t>
      </w:r>
    </w:p>
    <w:p w:rsidR="008677A8" w:rsidRPr="008677A8" w:rsidRDefault="008677A8" w:rsidP="008677A8">
      <w:pPr>
        <w:rPr>
          <w:rFonts w:ascii="Arial" w:hAnsi="Arial" w:cs="Arial"/>
          <w:b/>
        </w:rPr>
      </w:pPr>
    </w:p>
    <w:p w:rsidR="008677A8" w:rsidRPr="00902BD4" w:rsidRDefault="00322FD7" w:rsidP="008677A8">
      <w:pPr>
        <w:pStyle w:val="Listenabsatz"/>
        <w:numPr>
          <w:ilvl w:val="2"/>
          <w:numId w:val="2"/>
        </w:numPr>
        <w:rPr>
          <w:rFonts w:ascii="Arial" w:hAnsi="Arial" w:cs="Arial"/>
          <w:b/>
        </w:rPr>
      </w:pPr>
      <w:r w:rsidRPr="008677A8">
        <w:rPr>
          <w:rFonts w:ascii="Arial" w:hAnsi="Arial" w:cs="Arial"/>
        </w:rPr>
        <w:t>Ein Nachweis, dass interne Verfahren und Informationssysteme innerhalb der gesamten Organisation konsistent und zuverlässig sind, so dass relevante Risikoquellen identifiziert und auf aggregierter Basis, soweit erforderlich auch auf Ebene einzelner Gesellschaften, Geschäftsfelder und Portfolien, gemessen</w:t>
      </w:r>
      <w:r w:rsidR="008677A8" w:rsidRPr="008677A8">
        <w:rPr>
          <w:rFonts w:ascii="Arial" w:hAnsi="Arial" w:cs="Arial"/>
        </w:rPr>
        <w:t xml:space="preserve"> und überwacht werden können</w:t>
      </w:r>
    </w:p>
    <w:p w:rsidR="003B458E" w:rsidRPr="00902BD4" w:rsidRDefault="003B458E" w:rsidP="003B458E">
      <w:pPr>
        <w:tabs>
          <w:tab w:val="left" w:pos="1455"/>
        </w:tabs>
        <w:ind w:left="1416"/>
        <w:jc w:val="both"/>
        <w:rPr>
          <w:rFonts w:ascii="Arial" w:hAnsi="Arial" w:cs="Arial"/>
          <w:i/>
          <w:sz w:val="16"/>
          <w:szCs w:val="16"/>
          <w:lang w:val="en-GB"/>
        </w:rPr>
      </w:pPr>
      <w:r w:rsidRPr="00902BD4">
        <w:rPr>
          <w:rFonts w:ascii="Arial" w:hAnsi="Arial" w:cs="Arial"/>
          <w:i/>
          <w:sz w:val="16"/>
          <w:szCs w:val="16"/>
          <w:lang w:val="en-GB"/>
        </w:rPr>
        <w:t>Demonstration that internal procedures and information systems are consistent throughout the institution and reliable so that all sources of relevant risks can be identified, measured, and monitored on an aggregated basis and also, to the extent necessary, by entity, business line, and portfolio</w:t>
      </w:r>
    </w:p>
    <w:p w:rsidR="003B458E" w:rsidRPr="003B458E" w:rsidRDefault="003B458E" w:rsidP="008677A8">
      <w:pPr>
        <w:rPr>
          <w:rFonts w:ascii="Arial" w:hAnsi="Arial" w:cs="Arial"/>
          <w:b/>
          <w:lang w:val="en-GB"/>
        </w:rPr>
      </w:pPr>
    </w:p>
    <w:p w:rsidR="008677A8" w:rsidRDefault="008677A8" w:rsidP="008677A8">
      <w:pPr>
        <w:rPr>
          <w:rFonts w:ascii="Arial" w:hAnsi="Arial" w:cs="Arial"/>
          <w:i/>
        </w:rPr>
      </w:pPr>
      <w:r w:rsidRPr="008677A8">
        <w:rPr>
          <w:rFonts w:ascii="Arial" w:hAnsi="Arial" w:cs="Arial"/>
          <w:i/>
        </w:rPr>
        <w:t>Geben Sie die angeforderten Informationen hier ein!</w:t>
      </w:r>
    </w:p>
    <w:p w:rsidR="00954630" w:rsidRDefault="00954630" w:rsidP="008677A8">
      <w:pPr>
        <w:rPr>
          <w:rFonts w:ascii="Arial" w:hAnsi="Arial" w:cs="Arial"/>
          <w:i/>
        </w:rPr>
      </w:pPr>
      <w:r w:rsidRPr="00954630">
        <w:rPr>
          <w:rFonts w:ascii="Arial" w:hAnsi="Arial" w:cs="Arial"/>
          <w:i/>
        </w:rPr>
        <w:t>Die Informationen sind auf Englisch zu übermitteln!</w:t>
      </w:r>
    </w:p>
    <w:p w:rsidR="008677A8" w:rsidRPr="008677A8" w:rsidRDefault="008677A8" w:rsidP="008677A8">
      <w:pPr>
        <w:rPr>
          <w:rFonts w:ascii="Arial" w:hAnsi="Arial" w:cs="Arial"/>
          <w:i/>
        </w:rPr>
      </w:pPr>
    </w:p>
    <w:p w:rsidR="003B458E" w:rsidRPr="003B458E" w:rsidRDefault="00322FD7" w:rsidP="002C7733">
      <w:pPr>
        <w:pStyle w:val="Listenabsatz"/>
        <w:numPr>
          <w:ilvl w:val="2"/>
          <w:numId w:val="2"/>
        </w:numPr>
        <w:jc w:val="both"/>
        <w:rPr>
          <w:rFonts w:ascii="Arial" w:hAnsi="Arial" w:cs="Arial"/>
          <w:i/>
        </w:rPr>
      </w:pPr>
      <w:r w:rsidRPr="003B458E">
        <w:rPr>
          <w:rFonts w:ascii="Arial" w:hAnsi="Arial" w:cs="Arial"/>
        </w:rPr>
        <w:t>Ein Nachweis, dass wesentliche risikorelevante Informationen regelmäßig an die zentrale Risiko-Management-Einheit gemeldet werden, um eine geeignete zentrale Risikobewertung, -messung und –</w:t>
      </w:r>
      <w:proofErr w:type="spellStart"/>
      <w:r w:rsidRPr="003B458E">
        <w:rPr>
          <w:rFonts w:ascii="Arial" w:hAnsi="Arial" w:cs="Arial"/>
        </w:rPr>
        <w:t>kontrolle</w:t>
      </w:r>
      <w:proofErr w:type="spellEnd"/>
      <w:r w:rsidRPr="003B458E">
        <w:rPr>
          <w:rFonts w:ascii="Arial" w:hAnsi="Arial" w:cs="Arial"/>
        </w:rPr>
        <w:t xml:space="preserve"> über alle relevanten Gesellschaften der Gruppe hinweg zu ermöglichen.</w:t>
      </w:r>
    </w:p>
    <w:p w:rsidR="003B458E" w:rsidRDefault="003B458E" w:rsidP="003B458E">
      <w:pPr>
        <w:pStyle w:val="Listenabsatz"/>
        <w:ind w:left="1224"/>
        <w:jc w:val="both"/>
        <w:rPr>
          <w:rFonts w:ascii="Arial" w:hAnsi="Arial" w:cs="Arial"/>
        </w:rPr>
      </w:pPr>
    </w:p>
    <w:p w:rsidR="008677A8" w:rsidRPr="00902BD4" w:rsidRDefault="003B458E" w:rsidP="003B458E">
      <w:pPr>
        <w:pStyle w:val="Listenabsatz"/>
        <w:ind w:left="1224"/>
        <w:jc w:val="both"/>
        <w:rPr>
          <w:rFonts w:ascii="Arial" w:hAnsi="Arial" w:cs="Arial"/>
          <w:i/>
          <w:sz w:val="16"/>
          <w:szCs w:val="16"/>
          <w:lang w:val="en-GB"/>
        </w:rPr>
      </w:pPr>
      <w:r w:rsidRPr="00902BD4">
        <w:rPr>
          <w:rFonts w:ascii="Arial" w:hAnsi="Arial" w:cs="Arial"/>
          <w:i/>
          <w:sz w:val="16"/>
          <w:szCs w:val="16"/>
          <w:lang w:val="en-GB"/>
        </w:rPr>
        <w:t>D</w:t>
      </w:r>
      <w:r w:rsidR="006C0D6A" w:rsidRPr="00902BD4">
        <w:rPr>
          <w:rFonts w:ascii="Arial" w:hAnsi="Arial" w:cs="Arial"/>
          <w:i/>
          <w:sz w:val="16"/>
          <w:szCs w:val="16"/>
          <w:lang w:val="en-GB"/>
        </w:rPr>
        <w:t>emonstration</w:t>
      </w:r>
      <w:r w:rsidRPr="00902BD4">
        <w:rPr>
          <w:rFonts w:ascii="Arial" w:hAnsi="Arial" w:cs="Arial"/>
          <w:i/>
          <w:sz w:val="16"/>
          <w:szCs w:val="16"/>
          <w:lang w:val="en-GB"/>
        </w:rPr>
        <w:t xml:space="preserve"> that key risk information is regularly reported to the central risk management function to enable appropriate centralised evaluation, measurement and control risk across the relevant group entities</w:t>
      </w:r>
    </w:p>
    <w:p w:rsidR="00A42677" w:rsidRPr="00D57E70" w:rsidRDefault="00A42677" w:rsidP="008677A8">
      <w:pPr>
        <w:rPr>
          <w:rFonts w:ascii="Arial" w:hAnsi="Arial" w:cs="Arial"/>
          <w:i/>
          <w:lang w:val="en-GB"/>
        </w:rPr>
      </w:pPr>
    </w:p>
    <w:p w:rsidR="008677A8" w:rsidRDefault="008677A8" w:rsidP="008677A8">
      <w:pPr>
        <w:rPr>
          <w:rFonts w:ascii="Arial" w:hAnsi="Arial" w:cs="Arial"/>
          <w:i/>
        </w:rPr>
      </w:pPr>
      <w:r w:rsidRPr="008677A8">
        <w:rPr>
          <w:rFonts w:ascii="Arial" w:hAnsi="Arial" w:cs="Arial"/>
          <w:i/>
        </w:rPr>
        <w:t>Geben Sie die angeforderten Informationen hier ein!</w:t>
      </w:r>
    </w:p>
    <w:p w:rsidR="00954630" w:rsidRPr="008677A8" w:rsidRDefault="00954630" w:rsidP="008677A8">
      <w:pPr>
        <w:rPr>
          <w:rFonts w:ascii="Arial" w:hAnsi="Arial" w:cs="Arial"/>
          <w:i/>
        </w:rPr>
      </w:pPr>
      <w:r w:rsidRPr="00954630">
        <w:rPr>
          <w:rFonts w:ascii="Arial" w:hAnsi="Arial" w:cs="Arial"/>
          <w:i/>
        </w:rPr>
        <w:t>Die Informationen sind auf Englisch zu übermitteln!</w:t>
      </w:r>
    </w:p>
    <w:p w:rsidR="008677A8" w:rsidRDefault="008677A8" w:rsidP="008677A8">
      <w:pPr>
        <w:pStyle w:val="Listenabsatz"/>
        <w:ind w:left="1224"/>
        <w:rPr>
          <w:rFonts w:ascii="Arial" w:hAnsi="Arial" w:cs="Arial"/>
          <w:b/>
        </w:rPr>
      </w:pPr>
    </w:p>
    <w:p w:rsidR="00902BD4" w:rsidRDefault="00902BD4" w:rsidP="008677A8">
      <w:pPr>
        <w:pStyle w:val="Listenabsatz"/>
        <w:ind w:left="1224"/>
        <w:rPr>
          <w:rFonts w:ascii="Arial" w:hAnsi="Arial" w:cs="Arial"/>
          <w:b/>
        </w:rPr>
      </w:pPr>
    </w:p>
    <w:p w:rsidR="00902BD4" w:rsidRDefault="00902BD4" w:rsidP="008677A8">
      <w:pPr>
        <w:pStyle w:val="Listenabsatz"/>
        <w:ind w:left="1224"/>
        <w:rPr>
          <w:rFonts w:ascii="Arial" w:hAnsi="Arial" w:cs="Arial"/>
          <w:b/>
        </w:rPr>
      </w:pPr>
    </w:p>
    <w:p w:rsidR="00902BD4" w:rsidRDefault="00902BD4" w:rsidP="008677A8">
      <w:pPr>
        <w:pStyle w:val="Listenabsatz"/>
        <w:ind w:left="1224"/>
        <w:rPr>
          <w:rFonts w:ascii="Arial" w:hAnsi="Arial" w:cs="Arial"/>
          <w:b/>
        </w:rPr>
      </w:pPr>
    </w:p>
    <w:p w:rsidR="00902BD4" w:rsidRDefault="00902BD4" w:rsidP="008677A8">
      <w:pPr>
        <w:pStyle w:val="Listenabsatz"/>
        <w:ind w:left="1224"/>
        <w:rPr>
          <w:rFonts w:ascii="Arial" w:hAnsi="Arial" w:cs="Arial"/>
          <w:b/>
        </w:rPr>
      </w:pPr>
    </w:p>
    <w:p w:rsidR="00902BD4" w:rsidRDefault="00902BD4" w:rsidP="008677A8">
      <w:pPr>
        <w:pStyle w:val="Listenabsatz"/>
        <w:ind w:left="1224"/>
        <w:rPr>
          <w:rFonts w:ascii="Arial" w:hAnsi="Arial" w:cs="Arial"/>
          <w:b/>
        </w:rPr>
      </w:pPr>
    </w:p>
    <w:p w:rsidR="00902BD4" w:rsidRDefault="00902BD4" w:rsidP="008677A8">
      <w:pPr>
        <w:pStyle w:val="Listenabsatz"/>
        <w:ind w:left="1224"/>
        <w:rPr>
          <w:rFonts w:ascii="Arial" w:hAnsi="Arial" w:cs="Arial"/>
          <w:b/>
        </w:rPr>
      </w:pPr>
    </w:p>
    <w:p w:rsidR="00902BD4" w:rsidRDefault="00902BD4" w:rsidP="008677A8">
      <w:pPr>
        <w:pStyle w:val="Listenabsatz"/>
        <w:ind w:left="1224"/>
        <w:rPr>
          <w:rFonts w:ascii="Arial" w:hAnsi="Arial" w:cs="Arial"/>
          <w:b/>
        </w:rPr>
      </w:pPr>
    </w:p>
    <w:p w:rsidR="00902BD4" w:rsidRDefault="00902BD4" w:rsidP="008677A8">
      <w:pPr>
        <w:pStyle w:val="Listenabsatz"/>
        <w:ind w:left="1224"/>
        <w:rPr>
          <w:rFonts w:ascii="Arial" w:hAnsi="Arial" w:cs="Arial"/>
          <w:b/>
        </w:rPr>
      </w:pPr>
    </w:p>
    <w:p w:rsidR="00902BD4" w:rsidRDefault="00902BD4" w:rsidP="008677A8">
      <w:pPr>
        <w:pStyle w:val="Listenabsatz"/>
        <w:ind w:left="1224"/>
        <w:rPr>
          <w:rFonts w:ascii="Arial" w:hAnsi="Arial" w:cs="Arial"/>
          <w:b/>
        </w:rPr>
      </w:pPr>
    </w:p>
    <w:p w:rsidR="008677A8" w:rsidRDefault="008677A8" w:rsidP="008677A8">
      <w:pPr>
        <w:pStyle w:val="Listenabsatz"/>
        <w:ind w:left="1224"/>
        <w:rPr>
          <w:rFonts w:ascii="Arial" w:hAnsi="Arial" w:cs="Arial"/>
          <w:b/>
        </w:rPr>
      </w:pPr>
    </w:p>
    <w:p w:rsidR="006C0D6A" w:rsidRDefault="006C0D6A" w:rsidP="008677A8">
      <w:pPr>
        <w:pStyle w:val="Listenabsatz"/>
        <w:ind w:left="1224"/>
        <w:rPr>
          <w:rFonts w:ascii="Arial" w:hAnsi="Arial" w:cs="Arial"/>
          <w:b/>
        </w:rPr>
      </w:pPr>
    </w:p>
    <w:p w:rsidR="008677A8" w:rsidRPr="008677A8" w:rsidRDefault="008677A8" w:rsidP="008677A8">
      <w:pPr>
        <w:pStyle w:val="Listenabsatz"/>
        <w:numPr>
          <w:ilvl w:val="1"/>
          <w:numId w:val="2"/>
        </w:numPr>
        <w:rPr>
          <w:rFonts w:ascii="Arial" w:hAnsi="Arial" w:cs="Arial"/>
          <w:b/>
        </w:rPr>
      </w:pPr>
      <w:r w:rsidRPr="008677A8">
        <w:rPr>
          <w:rFonts w:ascii="Arial" w:hAnsi="Arial" w:cs="Arial"/>
          <w:b/>
        </w:rPr>
        <w:lastRenderedPageBreak/>
        <w:t xml:space="preserve">Bestätigung der Vollkonsolidierung gemäß Artikel </w:t>
      </w:r>
      <w:r w:rsidR="00504566">
        <w:rPr>
          <w:rFonts w:ascii="Arial" w:hAnsi="Arial" w:cs="Arial"/>
          <w:b/>
        </w:rPr>
        <w:t xml:space="preserve">3 (2a)  </w:t>
      </w:r>
      <w:proofErr w:type="spellStart"/>
      <w:r w:rsidR="00504566">
        <w:rPr>
          <w:rFonts w:ascii="Arial" w:hAnsi="Arial" w:cs="Arial"/>
          <w:b/>
        </w:rPr>
        <w:t>Zi</w:t>
      </w:r>
      <w:proofErr w:type="spellEnd"/>
      <w:r w:rsidR="00504566">
        <w:rPr>
          <w:rFonts w:ascii="Arial" w:hAnsi="Arial" w:cs="Arial"/>
          <w:b/>
        </w:rPr>
        <w:t xml:space="preserve"> iii) </w:t>
      </w:r>
      <w:proofErr w:type="spellStart"/>
      <w:r w:rsidR="00504566">
        <w:rPr>
          <w:rFonts w:ascii="Arial" w:hAnsi="Arial" w:cs="Arial"/>
          <w:b/>
        </w:rPr>
        <w:t>iVm</w:t>
      </w:r>
      <w:proofErr w:type="spellEnd"/>
      <w:r w:rsidR="00504566">
        <w:rPr>
          <w:rFonts w:ascii="Arial" w:hAnsi="Arial" w:cs="Arial"/>
          <w:b/>
        </w:rPr>
        <w:t xml:space="preserve"> Artikel 3 (3) EMIR</w:t>
      </w:r>
      <w:r w:rsidR="00A42677">
        <w:rPr>
          <w:rFonts w:ascii="Arial" w:hAnsi="Arial" w:cs="Arial"/>
          <w:b/>
        </w:rPr>
        <w:t xml:space="preserve"> – </w:t>
      </w:r>
      <w:proofErr w:type="spellStart"/>
      <w:r w:rsidR="00A42677">
        <w:rPr>
          <w:rFonts w:ascii="Arial" w:hAnsi="Arial" w:cs="Arial"/>
          <w:b/>
        </w:rPr>
        <w:t>Confirmation</w:t>
      </w:r>
      <w:proofErr w:type="spellEnd"/>
      <w:r w:rsidR="00A42677">
        <w:rPr>
          <w:rFonts w:ascii="Arial" w:hAnsi="Arial" w:cs="Arial"/>
          <w:b/>
        </w:rPr>
        <w:t xml:space="preserve"> </w:t>
      </w:r>
      <w:proofErr w:type="spellStart"/>
      <w:r w:rsidR="00A42677">
        <w:rPr>
          <w:rFonts w:ascii="Arial" w:hAnsi="Arial" w:cs="Arial"/>
          <w:b/>
        </w:rPr>
        <w:t>of</w:t>
      </w:r>
      <w:proofErr w:type="spellEnd"/>
      <w:r w:rsidR="00A42677">
        <w:rPr>
          <w:rFonts w:ascii="Arial" w:hAnsi="Arial" w:cs="Arial"/>
          <w:b/>
        </w:rPr>
        <w:t xml:space="preserve"> same </w:t>
      </w:r>
      <w:proofErr w:type="spellStart"/>
      <w:r w:rsidR="00A42677">
        <w:rPr>
          <w:rFonts w:ascii="Arial" w:hAnsi="Arial" w:cs="Arial"/>
          <w:b/>
        </w:rPr>
        <w:t>consolidation</w:t>
      </w:r>
      <w:proofErr w:type="spellEnd"/>
      <w:r w:rsidR="00A42677">
        <w:rPr>
          <w:rFonts w:ascii="Arial" w:hAnsi="Arial" w:cs="Arial"/>
          <w:b/>
        </w:rPr>
        <w:t xml:space="preserve"> </w:t>
      </w:r>
      <w:proofErr w:type="spellStart"/>
      <w:r w:rsidR="00A42677">
        <w:rPr>
          <w:rFonts w:ascii="Arial" w:hAnsi="Arial" w:cs="Arial"/>
          <w:b/>
        </w:rPr>
        <w:t>according</w:t>
      </w:r>
      <w:proofErr w:type="spellEnd"/>
      <w:r w:rsidR="00A42677">
        <w:rPr>
          <w:rFonts w:ascii="Arial" w:hAnsi="Arial" w:cs="Arial"/>
          <w:b/>
        </w:rPr>
        <w:t xml:space="preserve"> </w:t>
      </w:r>
      <w:proofErr w:type="spellStart"/>
      <w:r w:rsidR="00A42677">
        <w:rPr>
          <w:rFonts w:ascii="Arial" w:hAnsi="Arial" w:cs="Arial"/>
          <w:b/>
        </w:rPr>
        <w:t>to</w:t>
      </w:r>
      <w:proofErr w:type="spellEnd"/>
      <w:r w:rsidR="00A42677">
        <w:rPr>
          <w:rFonts w:ascii="Arial" w:hAnsi="Arial" w:cs="Arial"/>
          <w:b/>
        </w:rPr>
        <w:t xml:space="preserve"> </w:t>
      </w:r>
      <w:proofErr w:type="spellStart"/>
      <w:r w:rsidR="00A42677">
        <w:rPr>
          <w:rFonts w:ascii="Arial" w:hAnsi="Arial" w:cs="Arial"/>
          <w:b/>
        </w:rPr>
        <w:t>article</w:t>
      </w:r>
      <w:proofErr w:type="spellEnd"/>
      <w:r w:rsidR="00A42677">
        <w:rPr>
          <w:rFonts w:ascii="Arial" w:hAnsi="Arial" w:cs="Arial"/>
          <w:b/>
        </w:rPr>
        <w:t xml:space="preserve"> 3 (2a) iii EMIR</w:t>
      </w:r>
    </w:p>
    <w:tbl>
      <w:tblPr>
        <w:tblStyle w:val="Tabellenraster"/>
        <w:tblW w:w="5000" w:type="pct"/>
        <w:jc w:val="center"/>
        <w:tblInd w:w="0" w:type="dxa"/>
        <w:tblLook w:val="04A0" w:firstRow="1" w:lastRow="0" w:firstColumn="1" w:lastColumn="0" w:noHBand="0" w:noVBand="1"/>
      </w:tblPr>
      <w:tblGrid>
        <w:gridCol w:w="1983"/>
        <w:gridCol w:w="7079"/>
      </w:tblGrid>
      <w:tr w:rsidR="00504566" w:rsidRPr="0099253E" w:rsidTr="00504566">
        <w:trPr>
          <w:cantSplit/>
          <w:trHeight w:val="454"/>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6600"/>
            <w:vAlign w:val="center"/>
            <w:hideMark/>
          </w:tcPr>
          <w:p w:rsidR="00504566" w:rsidRDefault="00504566" w:rsidP="00504566">
            <w:pPr>
              <w:jc w:val="center"/>
              <w:rPr>
                <w:rFonts w:ascii="Arial" w:hAnsi="Arial" w:cs="Arial"/>
                <w:b/>
                <w:color w:val="FFFFFF"/>
              </w:rPr>
            </w:pPr>
            <w:r w:rsidRPr="00504566">
              <w:rPr>
                <w:rFonts w:ascii="Arial" w:hAnsi="Arial" w:cs="Arial"/>
                <w:b/>
                <w:color w:val="FFFFFF"/>
              </w:rPr>
              <w:t xml:space="preserve">Vollkonsolidierung gemäß Artikel 3 (3a) </w:t>
            </w:r>
            <w:proofErr w:type="spellStart"/>
            <w:r w:rsidRPr="00504566">
              <w:rPr>
                <w:rFonts w:ascii="Arial" w:hAnsi="Arial" w:cs="Arial"/>
                <w:b/>
                <w:color w:val="FFFFFF"/>
              </w:rPr>
              <w:t>Zi</w:t>
            </w:r>
            <w:proofErr w:type="spellEnd"/>
            <w:r w:rsidRPr="00504566">
              <w:rPr>
                <w:rFonts w:ascii="Arial" w:hAnsi="Arial" w:cs="Arial"/>
                <w:b/>
                <w:color w:val="FFFFFF"/>
              </w:rPr>
              <w:t xml:space="preserve"> iii) EMIR</w:t>
            </w:r>
          </w:p>
          <w:p w:rsidR="006C0D6A" w:rsidRPr="006C0D6A" w:rsidRDefault="006C0D6A" w:rsidP="00504566">
            <w:pPr>
              <w:jc w:val="center"/>
              <w:rPr>
                <w:rFonts w:ascii="Arial" w:hAnsi="Arial" w:cs="Arial"/>
                <w:b/>
                <w:i/>
                <w:color w:val="FFFFFF"/>
                <w:lang w:val="en-GB"/>
              </w:rPr>
            </w:pPr>
            <w:r w:rsidRPr="006C0D6A">
              <w:rPr>
                <w:rFonts w:ascii="Arial" w:hAnsi="Arial" w:cs="Arial"/>
                <w:b/>
                <w:i/>
                <w:color w:val="FFFFFF"/>
                <w:lang w:val="en-GB"/>
              </w:rPr>
              <w:t xml:space="preserve">Same consolidation according to article 3 (3a) </w:t>
            </w:r>
            <w:r>
              <w:rPr>
                <w:rFonts w:ascii="Arial" w:hAnsi="Arial" w:cs="Arial"/>
                <w:b/>
                <w:i/>
                <w:color w:val="FFFFFF"/>
                <w:lang w:val="en-GB"/>
              </w:rPr>
              <w:t xml:space="preserve">iii) </w:t>
            </w:r>
            <w:r w:rsidRPr="006C0D6A">
              <w:rPr>
                <w:rFonts w:ascii="Arial" w:hAnsi="Arial" w:cs="Arial"/>
                <w:b/>
                <w:i/>
                <w:color w:val="FFFFFF"/>
                <w:lang w:val="en-GB"/>
              </w:rPr>
              <w:t>EMIR</w:t>
            </w:r>
          </w:p>
        </w:tc>
      </w:tr>
      <w:tr w:rsidR="00504566" w:rsidRPr="00504566" w:rsidTr="00504566">
        <w:trPr>
          <w:cantSplit/>
          <w:trHeight w:val="918"/>
          <w:jc w:val="center"/>
        </w:trPr>
        <w:tc>
          <w:tcPr>
            <w:tcW w:w="1094" w:type="pct"/>
            <w:tcBorders>
              <w:top w:val="single" w:sz="4" w:space="0" w:color="auto"/>
              <w:left w:val="single" w:sz="4" w:space="0" w:color="auto"/>
              <w:bottom w:val="single" w:sz="4" w:space="0" w:color="auto"/>
              <w:right w:val="single" w:sz="4" w:space="0" w:color="auto"/>
            </w:tcBorders>
            <w:vAlign w:val="center"/>
          </w:tcPr>
          <w:p w:rsidR="00504566" w:rsidRPr="006C0D6A" w:rsidRDefault="00504566" w:rsidP="00504566">
            <w:pPr>
              <w:rPr>
                <w:rFonts w:ascii="Arial" w:hAnsi="Arial" w:cs="Arial"/>
                <w:sz w:val="40"/>
                <w:szCs w:val="40"/>
                <w:lang w:val="en-GB"/>
              </w:rPr>
            </w:pPr>
          </w:p>
          <w:p w:rsidR="00504566" w:rsidRPr="006C0D6A" w:rsidRDefault="0099253E" w:rsidP="00504566">
            <w:pPr>
              <w:rPr>
                <w:rFonts w:ascii="Arial" w:hAnsi="Arial" w:cs="Arial"/>
                <w:i/>
                <w:lang w:val="en-US"/>
              </w:rPr>
            </w:pPr>
            <w:sdt>
              <w:sdtPr>
                <w:rPr>
                  <w:rFonts w:ascii="Arial" w:hAnsi="Arial" w:cs="Arial"/>
                  <w:b/>
                  <w:color w:val="F07D00"/>
                  <w:sz w:val="28"/>
                  <w:szCs w:val="28"/>
                  <w:lang w:val="en-US"/>
                </w:rPr>
                <w:id w:val="1089963861"/>
                <w14:checkbox>
                  <w14:checked w14:val="0"/>
                  <w14:checkedState w14:val="2612" w14:font="MS Gothic"/>
                  <w14:uncheckedState w14:val="2610" w14:font="MS Gothic"/>
                </w14:checkbox>
              </w:sdtPr>
              <w:sdtEndPr/>
              <w:sdtContent>
                <w:r>
                  <w:rPr>
                    <w:rFonts w:ascii="MS Gothic" w:eastAsia="MS Gothic" w:hAnsi="MS Gothic" w:cs="Arial" w:hint="eastAsia"/>
                    <w:b/>
                    <w:color w:val="F07D00"/>
                    <w:sz w:val="28"/>
                    <w:szCs w:val="28"/>
                    <w:lang w:val="en-US"/>
                  </w:rPr>
                  <w:t>☐</w:t>
                </w:r>
              </w:sdtContent>
            </w:sdt>
            <w:r w:rsidR="00504566" w:rsidRPr="00504566">
              <w:rPr>
                <w:rFonts w:ascii="Arial" w:hAnsi="Arial" w:cs="Arial"/>
                <w:b/>
                <w:sz w:val="28"/>
                <w:szCs w:val="28"/>
                <w:lang w:val="en-US"/>
              </w:rPr>
              <w:t xml:space="preserve">   </w:t>
            </w:r>
            <w:r w:rsidR="00504566">
              <w:rPr>
                <w:rFonts w:ascii="Arial" w:hAnsi="Arial" w:cs="Arial"/>
                <w:sz w:val="24"/>
                <w:szCs w:val="24"/>
                <w:lang w:val="en-US"/>
              </w:rPr>
              <w:t>JA</w:t>
            </w:r>
            <w:r w:rsidR="006C0D6A">
              <w:rPr>
                <w:rFonts w:ascii="Arial" w:hAnsi="Arial" w:cs="Arial"/>
                <w:sz w:val="24"/>
                <w:szCs w:val="24"/>
                <w:lang w:val="en-US"/>
              </w:rPr>
              <w:t xml:space="preserve"> </w:t>
            </w:r>
            <w:r w:rsidR="006C0D6A">
              <w:rPr>
                <w:rFonts w:ascii="Arial" w:hAnsi="Arial" w:cs="Arial"/>
                <w:i/>
                <w:sz w:val="24"/>
                <w:szCs w:val="24"/>
                <w:lang w:val="en-US"/>
              </w:rPr>
              <w:t>Yes</w:t>
            </w:r>
          </w:p>
          <w:p w:rsidR="00504566" w:rsidRPr="00504566" w:rsidRDefault="00504566" w:rsidP="00504566">
            <w:pPr>
              <w:rPr>
                <w:rFonts w:ascii="Arial" w:hAnsi="Arial" w:cs="Arial"/>
                <w:lang w:val="en-US"/>
              </w:rPr>
            </w:pPr>
          </w:p>
          <w:p w:rsidR="00504566" w:rsidRPr="00504566" w:rsidRDefault="00504566" w:rsidP="00504566">
            <w:pPr>
              <w:rPr>
                <w:rFonts w:ascii="Arial" w:hAnsi="Arial" w:cs="Arial"/>
                <w:sz w:val="24"/>
                <w:szCs w:val="24"/>
                <w:lang w:val="en-US"/>
              </w:rPr>
            </w:pPr>
          </w:p>
          <w:p w:rsidR="00504566" w:rsidRPr="006C0D6A" w:rsidRDefault="0099253E" w:rsidP="00504566">
            <w:pPr>
              <w:rPr>
                <w:rFonts w:ascii="Arial" w:hAnsi="Arial" w:cs="Arial"/>
                <w:i/>
                <w:sz w:val="40"/>
                <w:szCs w:val="40"/>
                <w:lang w:val="en-US"/>
              </w:rPr>
            </w:pPr>
            <w:sdt>
              <w:sdtPr>
                <w:rPr>
                  <w:rFonts w:ascii="Arial" w:hAnsi="Arial" w:cs="Arial"/>
                  <w:b/>
                  <w:sz w:val="28"/>
                  <w:szCs w:val="28"/>
                  <w:lang w:val="en-US"/>
                </w:rPr>
                <w:id w:val="-166870562"/>
                <w14:checkbox>
                  <w14:checked w14:val="0"/>
                  <w14:checkedState w14:val="2612" w14:font="MS Gothic"/>
                  <w14:uncheckedState w14:val="2610" w14:font="MS Gothic"/>
                </w14:checkbox>
              </w:sdtPr>
              <w:sdtEndPr/>
              <w:sdtContent>
                <w:r w:rsidR="00504566" w:rsidRPr="00504566">
                  <w:rPr>
                    <w:rFonts w:ascii="Segoe UI Symbol" w:hAnsi="Segoe UI Symbol" w:cs="Segoe UI Symbol"/>
                    <w:b/>
                    <w:sz w:val="28"/>
                    <w:szCs w:val="28"/>
                    <w:lang w:val="en-US"/>
                  </w:rPr>
                  <w:t>☐</w:t>
                </w:r>
              </w:sdtContent>
            </w:sdt>
            <w:r w:rsidR="00504566" w:rsidRPr="00504566">
              <w:rPr>
                <w:rFonts w:ascii="Arial" w:hAnsi="Arial" w:cs="Arial"/>
                <w:sz w:val="28"/>
                <w:szCs w:val="28"/>
                <w:lang w:val="en-US"/>
              </w:rPr>
              <w:t xml:space="preserve">   </w:t>
            </w:r>
            <w:r w:rsidR="00504566">
              <w:rPr>
                <w:rFonts w:ascii="Arial" w:hAnsi="Arial" w:cs="Arial"/>
                <w:sz w:val="24"/>
                <w:szCs w:val="24"/>
                <w:lang w:val="en-US"/>
              </w:rPr>
              <w:t>NEIN</w:t>
            </w:r>
            <w:r w:rsidR="006C0D6A">
              <w:rPr>
                <w:rFonts w:ascii="Arial" w:hAnsi="Arial" w:cs="Arial"/>
                <w:sz w:val="24"/>
                <w:szCs w:val="24"/>
                <w:lang w:val="en-US"/>
              </w:rPr>
              <w:t xml:space="preserve"> </w:t>
            </w:r>
            <w:r w:rsidR="006C0D6A">
              <w:rPr>
                <w:rFonts w:ascii="Arial" w:hAnsi="Arial" w:cs="Arial"/>
                <w:i/>
                <w:sz w:val="24"/>
                <w:szCs w:val="24"/>
                <w:lang w:val="en-US"/>
              </w:rPr>
              <w:t>N</w:t>
            </w:r>
            <w:bookmarkStart w:id="0" w:name="_GoBack"/>
            <w:bookmarkEnd w:id="0"/>
            <w:r w:rsidR="006C0D6A">
              <w:rPr>
                <w:rFonts w:ascii="Arial" w:hAnsi="Arial" w:cs="Arial"/>
                <w:i/>
                <w:sz w:val="24"/>
                <w:szCs w:val="24"/>
                <w:lang w:val="en-US"/>
              </w:rPr>
              <w:t>o</w:t>
            </w:r>
          </w:p>
          <w:p w:rsidR="00504566" w:rsidRPr="00504566" w:rsidRDefault="00504566" w:rsidP="00504566">
            <w:pPr>
              <w:rPr>
                <w:rFonts w:ascii="Arial" w:hAnsi="Arial" w:cs="Arial"/>
                <w:sz w:val="20"/>
                <w:szCs w:val="20"/>
                <w:lang w:val="en-US"/>
              </w:rPr>
            </w:pPr>
            <w:r w:rsidRPr="00504566">
              <w:rPr>
                <w:rFonts w:ascii="Arial" w:hAnsi="Arial" w:cs="Arial"/>
                <w:sz w:val="20"/>
                <w:szCs w:val="20"/>
                <w:lang w:val="en-US"/>
              </w:rPr>
              <w:t xml:space="preserve"> </w:t>
            </w:r>
          </w:p>
          <w:p w:rsidR="00504566" w:rsidRPr="00504566" w:rsidRDefault="00504566" w:rsidP="00504566">
            <w:pPr>
              <w:rPr>
                <w:rFonts w:ascii="Arial" w:hAnsi="Arial" w:cs="Arial"/>
                <w:sz w:val="20"/>
                <w:szCs w:val="20"/>
                <w:lang w:val="en-US"/>
              </w:rPr>
            </w:pPr>
          </w:p>
        </w:tc>
        <w:tc>
          <w:tcPr>
            <w:tcW w:w="3906" w:type="pct"/>
            <w:tcBorders>
              <w:top w:val="single" w:sz="4" w:space="0" w:color="auto"/>
              <w:left w:val="single" w:sz="4" w:space="0" w:color="auto"/>
              <w:bottom w:val="single" w:sz="4" w:space="0" w:color="auto"/>
              <w:right w:val="single" w:sz="4" w:space="0" w:color="auto"/>
            </w:tcBorders>
            <w:vAlign w:val="center"/>
            <w:hideMark/>
          </w:tcPr>
          <w:p w:rsidR="00504566" w:rsidRPr="00504566" w:rsidRDefault="00504566" w:rsidP="00504566">
            <w:pPr>
              <w:jc w:val="both"/>
              <w:rPr>
                <w:rFonts w:ascii="Arial" w:hAnsi="Arial" w:cs="Arial"/>
              </w:rPr>
            </w:pPr>
          </w:p>
          <w:p w:rsidR="00504566" w:rsidRPr="00504566" w:rsidRDefault="00B35F9D" w:rsidP="00F326AB">
            <w:pPr>
              <w:jc w:val="both"/>
              <w:rPr>
                <w:rFonts w:ascii="Arial" w:hAnsi="Arial" w:cs="Arial"/>
                <w:color w:val="F07D00"/>
              </w:rPr>
            </w:pPr>
            <w:r>
              <w:rPr>
                <w:rFonts w:ascii="Arial" w:hAnsi="Arial" w:cs="Arial"/>
              </w:rPr>
              <w:t xml:space="preserve">Die Gruppe ist Teil desselben Konzernjahresabschlusses bzw. </w:t>
            </w:r>
            <w:r w:rsidR="00F326AB">
              <w:rPr>
                <w:rFonts w:ascii="Arial" w:hAnsi="Arial" w:cs="Arial"/>
              </w:rPr>
              <w:t>ist</w:t>
            </w:r>
            <w:r>
              <w:rPr>
                <w:rFonts w:ascii="Arial" w:hAnsi="Arial" w:cs="Arial"/>
              </w:rPr>
              <w:t xml:space="preserve"> in dieselbe Vollkonsolidierung gemäß Artikel 3 (3a) </w:t>
            </w:r>
            <w:proofErr w:type="spellStart"/>
            <w:r>
              <w:rPr>
                <w:rFonts w:ascii="Arial" w:hAnsi="Arial" w:cs="Arial"/>
              </w:rPr>
              <w:t>Zi</w:t>
            </w:r>
            <w:proofErr w:type="spellEnd"/>
            <w:r>
              <w:rPr>
                <w:rFonts w:ascii="Arial" w:hAnsi="Arial" w:cs="Arial"/>
              </w:rPr>
              <w:t xml:space="preserve"> iii EMIR einbezogen.</w:t>
            </w:r>
          </w:p>
        </w:tc>
      </w:tr>
    </w:tbl>
    <w:p w:rsidR="008677A8" w:rsidRPr="00504566" w:rsidRDefault="008677A8" w:rsidP="008677A8">
      <w:pPr>
        <w:rPr>
          <w:rFonts w:ascii="Arial" w:hAnsi="Arial" w:cs="Arial"/>
          <w:b/>
        </w:rPr>
      </w:pPr>
    </w:p>
    <w:p w:rsidR="008677A8" w:rsidRPr="006C0D6A" w:rsidRDefault="00504566" w:rsidP="008677A8">
      <w:pPr>
        <w:rPr>
          <w:rFonts w:ascii="Arial" w:hAnsi="Arial" w:cs="Arial"/>
          <w:i/>
          <w:u w:val="single"/>
        </w:rPr>
      </w:pPr>
      <w:r w:rsidRPr="00504566">
        <w:rPr>
          <w:rFonts w:ascii="Arial" w:hAnsi="Arial" w:cs="Arial"/>
          <w:u w:val="single"/>
        </w:rPr>
        <w:t>ODER:</w:t>
      </w:r>
      <w:r w:rsidR="006C0D6A">
        <w:rPr>
          <w:rFonts w:ascii="Arial" w:hAnsi="Arial" w:cs="Arial"/>
          <w:u w:val="single"/>
        </w:rPr>
        <w:t xml:space="preserve"> / </w:t>
      </w:r>
      <w:r w:rsidR="006C0D6A" w:rsidRPr="006C0D6A">
        <w:rPr>
          <w:rFonts w:ascii="Arial" w:hAnsi="Arial" w:cs="Arial"/>
          <w:i/>
          <w:u w:val="single"/>
        </w:rPr>
        <w:t>OR:</w:t>
      </w:r>
    </w:p>
    <w:p w:rsidR="008677A8" w:rsidRPr="00504566" w:rsidRDefault="008677A8" w:rsidP="008677A8">
      <w:pPr>
        <w:rPr>
          <w:rFonts w:ascii="Arial" w:hAnsi="Arial" w:cs="Arial"/>
          <w:b/>
        </w:rPr>
      </w:pPr>
    </w:p>
    <w:tbl>
      <w:tblPr>
        <w:tblStyle w:val="Tabellenraster"/>
        <w:tblW w:w="9214" w:type="dxa"/>
        <w:tblInd w:w="108" w:type="dxa"/>
        <w:tblLook w:val="04A0" w:firstRow="1" w:lastRow="0" w:firstColumn="1" w:lastColumn="0" w:noHBand="0" w:noVBand="1"/>
      </w:tblPr>
      <w:tblGrid>
        <w:gridCol w:w="2087"/>
        <w:gridCol w:w="7127"/>
      </w:tblGrid>
      <w:tr w:rsidR="00504566" w:rsidRPr="0099253E" w:rsidTr="00504566">
        <w:trPr>
          <w:cantSplit/>
          <w:trHeight w:val="454"/>
        </w:trPr>
        <w:tc>
          <w:tcPr>
            <w:tcW w:w="9214" w:type="dxa"/>
            <w:gridSpan w:val="2"/>
            <w:tcBorders>
              <w:top w:val="single" w:sz="4" w:space="0" w:color="auto"/>
              <w:left w:val="single" w:sz="4" w:space="0" w:color="auto"/>
              <w:bottom w:val="single" w:sz="4" w:space="0" w:color="auto"/>
              <w:right w:val="single" w:sz="4" w:space="0" w:color="auto"/>
            </w:tcBorders>
            <w:shd w:val="clear" w:color="auto" w:fill="FF6600"/>
            <w:vAlign w:val="center"/>
            <w:hideMark/>
          </w:tcPr>
          <w:p w:rsidR="00504566" w:rsidRDefault="00F326AB" w:rsidP="00504566">
            <w:pPr>
              <w:jc w:val="center"/>
              <w:rPr>
                <w:rFonts w:ascii="Arial" w:hAnsi="Arial" w:cs="Arial"/>
                <w:b/>
                <w:color w:val="FFFFFF"/>
              </w:rPr>
            </w:pPr>
            <w:r>
              <w:rPr>
                <w:rFonts w:ascii="Arial" w:hAnsi="Arial" w:cs="Arial"/>
                <w:b/>
                <w:color w:val="FFFFFF"/>
              </w:rPr>
              <w:t>Gruppe u</w:t>
            </w:r>
            <w:r w:rsidR="00504566" w:rsidRPr="00504566">
              <w:rPr>
                <w:rFonts w:ascii="Arial" w:hAnsi="Arial" w:cs="Arial"/>
                <w:b/>
                <w:color w:val="FFFFFF"/>
              </w:rPr>
              <w:t>nte</w:t>
            </w:r>
            <w:r w:rsidR="00504566">
              <w:rPr>
                <w:rFonts w:ascii="Arial" w:hAnsi="Arial" w:cs="Arial"/>
                <w:b/>
                <w:color w:val="FFFFFF"/>
              </w:rPr>
              <w:t>r</w:t>
            </w:r>
            <w:r>
              <w:rPr>
                <w:rFonts w:ascii="Arial" w:hAnsi="Arial" w:cs="Arial"/>
                <w:b/>
                <w:color w:val="FFFFFF"/>
              </w:rPr>
              <w:t>liegt</w:t>
            </w:r>
            <w:r w:rsidR="00504566" w:rsidRPr="00504566">
              <w:rPr>
                <w:rFonts w:ascii="Arial" w:hAnsi="Arial" w:cs="Arial"/>
                <w:b/>
                <w:color w:val="FFFFFF"/>
              </w:rPr>
              <w:t xml:space="preserve"> derselben Beaufsichtigung gemäß Artikel </w:t>
            </w:r>
            <w:r w:rsidR="00504566">
              <w:rPr>
                <w:rFonts w:ascii="Arial" w:hAnsi="Arial" w:cs="Arial"/>
                <w:b/>
                <w:color w:val="FFFFFF"/>
              </w:rPr>
              <w:t>3 (3b) EMIR</w:t>
            </w:r>
          </w:p>
          <w:p w:rsidR="006C0D6A" w:rsidRPr="006C0D6A" w:rsidRDefault="006C0D6A" w:rsidP="00504566">
            <w:pPr>
              <w:jc w:val="center"/>
              <w:rPr>
                <w:rFonts w:ascii="Arial" w:hAnsi="Arial" w:cs="Arial"/>
                <w:b/>
                <w:i/>
                <w:color w:val="FFFFFF"/>
                <w:lang w:val="en-GB"/>
              </w:rPr>
            </w:pPr>
            <w:r w:rsidRPr="006C0D6A">
              <w:rPr>
                <w:rFonts w:ascii="Arial" w:hAnsi="Arial" w:cs="Arial"/>
                <w:b/>
                <w:i/>
                <w:color w:val="FFFFFF"/>
                <w:lang w:val="en-GB"/>
              </w:rPr>
              <w:t xml:space="preserve">NCA performing the consolidated </w:t>
            </w:r>
            <w:r w:rsidR="00F326AB">
              <w:rPr>
                <w:rFonts w:ascii="Arial" w:hAnsi="Arial" w:cs="Arial"/>
                <w:b/>
                <w:i/>
                <w:color w:val="FFFFFF"/>
                <w:lang w:val="en-GB"/>
              </w:rPr>
              <w:t>supervision</w:t>
            </w:r>
            <w:r w:rsidRPr="006C0D6A">
              <w:rPr>
                <w:rFonts w:ascii="Arial" w:hAnsi="Arial" w:cs="Arial"/>
                <w:b/>
                <w:i/>
                <w:color w:val="FFFFFF"/>
                <w:lang w:val="en-GB"/>
              </w:rPr>
              <w:t xml:space="preserve"> according to article 3 (3b) EMIR</w:t>
            </w:r>
          </w:p>
        </w:tc>
      </w:tr>
      <w:tr w:rsidR="00504566" w:rsidRPr="00504566" w:rsidTr="00504566">
        <w:trPr>
          <w:cantSplit/>
          <w:trHeight w:val="454"/>
        </w:trPr>
        <w:tc>
          <w:tcPr>
            <w:tcW w:w="1985" w:type="dxa"/>
            <w:tcBorders>
              <w:top w:val="single" w:sz="4" w:space="0" w:color="auto"/>
              <w:left w:val="single" w:sz="4" w:space="0" w:color="auto"/>
              <w:bottom w:val="single" w:sz="4" w:space="0" w:color="auto"/>
              <w:right w:val="single" w:sz="4" w:space="0" w:color="auto"/>
            </w:tcBorders>
            <w:vAlign w:val="center"/>
          </w:tcPr>
          <w:p w:rsidR="00504566" w:rsidRPr="006C0D6A" w:rsidRDefault="0099253E" w:rsidP="00504566">
            <w:pPr>
              <w:rPr>
                <w:rFonts w:ascii="Arial" w:hAnsi="Arial" w:cs="Arial"/>
                <w:i/>
              </w:rPr>
            </w:pPr>
            <w:sdt>
              <w:sdtPr>
                <w:rPr>
                  <w:rFonts w:ascii="Arial" w:hAnsi="Arial" w:cs="Arial"/>
                  <w:b/>
                  <w:color w:val="F07D00"/>
                  <w:sz w:val="28"/>
                  <w:szCs w:val="28"/>
                </w:rPr>
                <w:id w:val="-1085226061"/>
                <w14:checkbox>
                  <w14:checked w14:val="0"/>
                  <w14:checkedState w14:val="2612" w14:font="MS Gothic"/>
                  <w14:uncheckedState w14:val="2610" w14:font="MS Gothic"/>
                </w14:checkbox>
              </w:sdtPr>
              <w:sdtEndPr/>
              <w:sdtContent>
                <w:r w:rsidR="00B35F9D">
                  <w:rPr>
                    <w:rFonts w:ascii="MS Gothic" w:eastAsia="MS Gothic" w:hAnsi="MS Gothic" w:cs="Arial" w:hint="eastAsia"/>
                    <w:b/>
                    <w:color w:val="F07D00"/>
                    <w:sz w:val="28"/>
                    <w:szCs w:val="28"/>
                  </w:rPr>
                  <w:t>☐</w:t>
                </w:r>
              </w:sdtContent>
            </w:sdt>
            <w:r w:rsidR="00504566" w:rsidRPr="00504566">
              <w:rPr>
                <w:rFonts w:ascii="Arial" w:hAnsi="Arial" w:cs="Arial"/>
                <w:b/>
                <w:sz w:val="28"/>
                <w:szCs w:val="28"/>
              </w:rPr>
              <w:t xml:space="preserve">   </w:t>
            </w:r>
            <w:r w:rsidR="00504566" w:rsidRPr="00B35F9D">
              <w:rPr>
                <w:rFonts w:ascii="Arial" w:hAnsi="Arial" w:cs="Arial"/>
                <w:sz w:val="24"/>
                <w:szCs w:val="24"/>
              </w:rPr>
              <w:t>JA</w:t>
            </w:r>
            <w:r w:rsidR="006C0D6A">
              <w:rPr>
                <w:rFonts w:ascii="Arial" w:hAnsi="Arial" w:cs="Arial"/>
                <w:sz w:val="24"/>
                <w:szCs w:val="24"/>
              </w:rPr>
              <w:t xml:space="preserve"> </w:t>
            </w:r>
            <w:r w:rsidR="006C0D6A">
              <w:rPr>
                <w:rFonts w:ascii="Arial" w:hAnsi="Arial" w:cs="Arial"/>
                <w:i/>
                <w:sz w:val="24"/>
                <w:szCs w:val="24"/>
              </w:rPr>
              <w:t>Yes</w:t>
            </w:r>
          </w:p>
          <w:p w:rsidR="00504566" w:rsidRPr="00504566" w:rsidRDefault="00504566" w:rsidP="00504566">
            <w:pPr>
              <w:rPr>
                <w:rFonts w:ascii="Arial" w:hAnsi="Arial" w:cs="Arial"/>
                <w:sz w:val="24"/>
                <w:szCs w:val="24"/>
              </w:rPr>
            </w:pPr>
          </w:p>
          <w:p w:rsidR="00504566" w:rsidRPr="00504566" w:rsidRDefault="0099253E" w:rsidP="00504566">
            <w:pPr>
              <w:rPr>
                <w:rFonts w:ascii="Arial" w:hAnsi="Arial" w:cs="Arial"/>
                <w:sz w:val="40"/>
                <w:szCs w:val="40"/>
              </w:rPr>
            </w:pPr>
            <w:sdt>
              <w:sdtPr>
                <w:rPr>
                  <w:rFonts w:ascii="Arial" w:hAnsi="Arial" w:cs="Arial"/>
                  <w:b/>
                  <w:sz w:val="28"/>
                  <w:szCs w:val="28"/>
                </w:rPr>
                <w:id w:val="305990733"/>
                <w14:checkbox>
                  <w14:checked w14:val="0"/>
                  <w14:checkedState w14:val="2612" w14:font="MS Gothic"/>
                  <w14:uncheckedState w14:val="2610" w14:font="MS Gothic"/>
                </w14:checkbox>
              </w:sdtPr>
              <w:sdtEndPr/>
              <w:sdtContent>
                <w:r w:rsidR="00504566" w:rsidRPr="00504566">
                  <w:rPr>
                    <w:rFonts w:ascii="Segoe UI Symbol" w:hAnsi="Segoe UI Symbol" w:cs="Segoe UI Symbol"/>
                    <w:b/>
                    <w:sz w:val="28"/>
                    <w:szCs w:val="28"/>
                  </w:rPr>
                  <w:t>☐</w:t>
                </w:r>
              </w:sdtContent>
            </w:sdt>
            <w:r w:rsidR="00504566" w:rsidRPr="00504566">
              <w:rPr>
                <w:rFonts w:ascii="Arial" w:hAnsi="Arial" w:cs="Arial"/>
                <w:sz w:val="28"/>
                <w:szCs w:val="28"/>
              </w:rPr>
              <w:t xml:space="preserve">   </w:t>
            </w:r>
            <w:r w:rsidR="00504566" w:rsidRPr="00B35F9D">
              <w:rPr>
                <w:rFonts w:ascii="Arial" w:hAnsi="Arial" w:cs="Arial"/>
                <w:sz w:val="24"/>
                <w:szCs w:val="24"/>
              </w:rPr>
              <w:t>NEIN</w:t>
            </w:r>
            <w:r w:rsidR="006C0D6A">
              <w:rPr>
                <w:rFonts w:ascii="Arial" w:hAnsi="Arial" w:cs="Arial"/>
                <w:sz w:val="24"/>
                <w:szCs w:val="24"/>
              </w:rPr>
              <w:t xml:space="preserve"> </w:t>
            </w:r>
            <w:proofErr w:type="spellStart"/>
            <w:r w:rsidR="006C0D6A" w:rsidRPr="006C0D6A">
              <w:rPr>
                <w:rFonts w:ascii="Arial" w:hAnsi="Arial" w:cs="Arial"/>
                <w:i/>
                <w:sz w:val="24"/>
                <w:szCs w:val="24"/>
              </w:rPr>
              <w:t>No</w:t>
            </w:r>
            <w:proofErr w:type="spellEnd"/>
          </w:p>
          <w:p w:rsidR="00504566" w:rsidRPr="00504566" w:rsidRDefault="00504566" w:rsidP="00504566">
            <w:pPr>
              <w:rPr>
                <w:rFonts w:ascii="Arial" w:hAnsi="Arial" w:cs="Arial"/>
                <w:color w:val="F07D00"/>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504566" w:rsidRPr="00504566" w:rsidRDefault="00504566" w:rsidP="00504566">
            <w:pPr>
              <w:jc w:val="both"/>
              <w:rPr>
                <w:rFonts w:ascii="Arial" w:hAnsi="Arial" w:cs="Arial"/>
              </w:rPr>
            </w:pPr>
          </w:p>
          <w:p w:rsidR="00504566" w:rsidRPr="00504566" w:rsidRDefault="00B35F9D" w:rsidP="00504566">
            <w:pPr>
              <w:jc w:val="both"/>
              <w:rPr>
                <w:rFonts w:ascii="Arial" w:hAnsi="Arial" w:cs="Arial"/>
              </w:rPr>
            </w:pPr>
            <w:r>
              <w:rPr>
                <w:rFonts w:ascii="Arial" w:hAnsi="Arial" w:cs="Arial"/>
              </w:rPr>
              <w:t>Die Gruppe unterliegt derselben Aufsicht auf konsolidierter Basis im Sinne des Artikel 3 (3b) EMIR</w:t>
            </w:r>
          </w:p>
        </w:tc>
      </w:tr>
      <w:tr w:rsidR="00504566" w:rsidRPr="00504566" w:rsidTr="00504566">
        <w:trPr>
          <w:cantSplit/>
          <w:trHeight w:val="454"/>
        </w:trPr>
        <w:tc>
          <w:tcPr>
            <w:tcW w:w="1985" w:type="dxa"/>
            <w:tcBorders>
              <w:top w:val="single" w:sz="4" w:space="0" w:color="auto"/>
              <w:left w:val="single" w:sz="4" w:space="0" w:color="auto"/>
              <w:bottom w:val="single" w:sz="4" w:space="0" w:color="auto"/>
              <w:right w:val="single" w:sz="4" w:space="0" w:color="auto"/>
            </w:tcBorders>
            <w:vAlign w:val="center"/>
            <w:hideMark/>
          </w:tcPr>
          <w:p w:rsidR="00504566" w:rsidRDefault="00504566" w:rsidP="00504566">
            <w:pPr>
              <w:rPr>
                <w:rFonts w:ascii="Arial" w:hAnsi="Arial" w:cs="Arial"/>
                <w:b/>
                <w:lang w:val="en-US"/>
              </w:rPr>
            </w:pPr>
            <w:proofErr w:type="spellStart"/>
            <w:r w:rsidRPr="00B35F9D">
              <w:rPr>
                <w:rFonts w:ascii="Arial" w:hAnsi="Arial" w:cs="Arial"/>
                <w:b/>
                <w:lang w:val="en-US"/>
              </w:rPr>
              <w:t>Aufsichtsbehörde</w:t>
            </w:r>
            <w:proofErr w:type="spellEnd"/>
          </w:p>
          <w:p w:rsidR="006C0D6A" w:rsidRPr="006C0D6A" w:rsidRDefault="006C0D6A" w:rsidP="00504566">
            <w:pPr>
              <w:rPr>
                <w:rFonts w:ascii="Arial" w:hAnsi="Arial" w:cs="Arial"/>
                <w:i/>
                <w:lang w:val="en-GB"/>
              </w:rPr>
            </w:pPr>
            <w:r>
              <w:rPr>
                <w:rFonts w:ascii="Arial" w:hAnsi="Arial" w:cs="Arial"/>
                <w:b/>
                <w:i/>
                <w:lang w:val="en-US"/>
              </w:rPr>
              <w:t>NCA</w:t>
            </w:r>
          </w:p>
        </w:tc>
        <w:tc>
          <w:tcPr>
            <w:tcW w:w="7229" w:type="dxa"/>
            <w:tcBorders>
              <w:top w:val="single" w:sz="4" w:space="0" w:color="auto"/>
              <w:left w:val="single" w:sz="4" w:space="0" w:color="auto"/>
              <w:bottom w:val="single" w:sz="4" w:space="0" w:color="auto"/>
              <w:right w:val="single" w:sz="4" w:space="0" w:color="auto"/>
            </w:tcBorders>
            <w:vAlign w:val="center"/>
            <w:hideMark/>
          </w:tcPr>
          <w:p w:rsidR="00504566" w:rsidRPr="00B35F9D" w:rsidRDefault="00504566" w:rsidP="00504566">
            <w:pPr>
              <w:rPr>
                <w:rFonts w:ascii="Arial" w:hAnsi="Arial" w:cs="Arial"/>
                <w:lang w:val="en-US"/>
              </w:rPr>
            </w:pPr>
            <w:r w:rsidRPr="00504566">
              <w:rPr>
                <w:rFonts w:ascii="Arial" w:hAnsi="Arial" w:cs="Arial"/>
                <w:lang w:val="en-US"/>
              </w:rPr>
              <w:t>FMA</w:t>
            </w:r>
          </w:p>
        </w:tc>
      </w:tr>
      <w:tr w:rsidR="00504566" w:rsidRPr="00504566" w:rsidTr="00504566">
        <w:trPr>
          <w:cantSplit/>
          <w:trHeight w:val="454"/>
        </w:trPr>
        <w:tc>
          <w:tcPr>
            <w:tcW w:w="1985" w:type="dxa"/>
            <w:tcBorders>
              <w:top w:val="single" w:sz="4" w:space="0" w:color="auto"/>
              <w:left w:val="single" w:sz="4" w:space="0" w:color="auto"/>
              <w:bottom w:val="single" w:sz="4" w:space="0" w:color="auto"/>
              <w:right w:val="single" w:sz="4" w:space="0" w:color="auto"/>
            </w:tcBorders>
            <w:vAlign w:val="center"/>
            <w:hideMark/>
          </w:tcPr>
          <w:p w:rsidR="00504566" w:rsidRDefault="006C0D6A" w:rsidP="00504566">
            <w:pPr>
              <w:rPr>
                <w:rFonts w:ascii="Arial" w:hAnsi="Arial" w:cs="Arial"/>
                <w:b/>
                <w:lang w:val="en-US"/>
              </w:rPr>
            </w:pPr>
            <w:r>
              <w:rPr>
                <w:rFonts w:ascii="Arial" w:hAnsi="Arial" w:cs="Arial"/>
                <w:b/>
                <w:lang w:val="en-US"/>
              </w:rPr>
              <w:t>Land</w:t>
            </w:r>
          </w:p>
          <w:p w:rsidR="006C0D6A" w:rsidRPr="006C0D6A" w:rsidRDefault="006C0D6A" w:rsidP="00504566">
            <w:pPr>
              <w:rPr>
                <w:rFonts w:ascii="Arial" w:hAnsi="Arial" w:cs="Arial"/>
                <w:b/>
                <w:i/>
                <w:lang w:val="en-US"/>
              </w:rPr>
            </w:pPr>
            <w:r>
              <w:rPr>
                <w:rFonts w:ascii="Arial" w:hAnsi="Arial" w:cs="Arial"/>
                <w:b/>
                <w:i/>
                <w:lang w:val="en-US"/>
              </w:rPr>
              <w:t>Country</w:t>
            </w:r>
          </w:p>
          <w:p w:rsidR="006C0D6A" w:rsidRPr="00B35F9D" w:rsidRDefault="006C0D6A" w:rsidP="00504566">
            <w:pPr>
              <w:rPr>
                <w:rFonts w:ascii="Arial" w:hAnsi="Arial" w:cs="Arial"/>
                <w:lang w:val="en-US"/>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504566" w:rsidRPr="00B35F9D" w:rsidRDefault="00504566" w:rsidP="00504566">
            <w:pPr>
              <w:rPr>
                <w:rFonts w:ascii="Arial" w:hAnsi="Arial" w:cs="Arial"/>
                <w:lang w:val="en-US"/>
              </w:rPr>
            </w:pPr>
            <w:r w:rsidRPr="00B35F9D">
              <w:rPr>
                <w:rFonts w:ascii="Arial" w:hAnsi="Arial" w:cs="Arial"/>
                <w:b/>
                <w:lang w:val="en-US"/>
              </w:rPr>
              <w:t>Austria</w:t>
            </w:r>
          </w:p>
        </w:tc>
      </w:tr>
    </w:tbl>
    <w:p w:rsidR="008677A8" w:rsidRPr="00504566" w:rsidRDefault="008677A8" w:rsidP="008677A8">
      <w:pPr>
        <w:rPr>
          <w:rFonts w:ascii="Arial" w:hAnsi="Arial" w:cs="Arial"/>
          <w:b/>
        </w:rPr>
      </w:pPr>
    </w:p>
    <w:p w:rsidR="008677A8" w:rsidRDefault="008677A8" w:rsidP="008677A8">
      <w:pPr>
        <w:rPr>
          <w:rFonts w:ascii="Arial" w:hAnsi="Arial" w:cs="Arial"/>
          <w:b/>
        </w:rPr>
      </w:pPr>
    </w:p>
    <w:p w:rsidR="00671C03" w:rsidRDefault="00671C03" w:rsidP="008677A8">
      <w:pPr>
        <w:rPr>
          <w:rFonts w:ascii="Arial" w:hAnsi="Arial" w:cs="Arial"/>
          <w:b/>
        </w:rPr>
      </w:pPr>
    </w:p>
    <w:p w:rsidR="00671C03" w:rsidRDefault="00671C03" w:rsidP="008677A8">
      <w:pPr>
        <w:rPr>
          <w:rFonts w:ascii="Arial" w:hAnsi="Arial" w:cs="Arial"/>
          <w:b/>
        </w:rPr>
      </w:pPr>
    </w:p>
    <w:p w:rsidR="00671C03" w:rsidRDefault="00671C03" w:rsidP="008677A8">
      <w:pPr>
        <w:rPr>
          <w:rFonts w:ascii="Arial" w:hAnsi="Arial" w:cs="Arial"/>
          <w:b/>
        </w:rPr>
      </w:pPr>
    </w:p>
    <w:p w:rsidR="00671C03" w:rsidRDefault="00671C03" w:rsidP="008677A8">
      <w:pPr>
        <w:rPr>
          <w:rFonts w:ascii="Arial" w:hAnsi="Arial" w:cs="Arial"/>
          <w:b/>
        </w:rPr>
      </w:pPr>
    </w:p>
    <w:p w:rsidR="00671C03" w:rsidRDefault="00671C03" w:rsidP="008677A8">
      <w:pPr>
        <w:rPr>
          <w:rFonts w:ascii="Arial" w:hAnsi="Arial" w:cs="Arial"/>
          <w:b/>
        </w:rPr>
      </w:pPr>
    </w:p>
    <w:p w:rsidR="00671C03" w:rsidRDefault="00671C03" w:rsidP="008677A8">
      <w:pPr>
        <w:rPr>
          <w:rFonts w:ascii="Arial" w:hAnsi="Arial" w:cs="Arial"/>
          <w:b/>
        </w:rPr>
      </w:pPr>
    </w:p>
    <w:p w:rsidR="00671C03" w:rsidRDefault="00671C03" w:rsidP="008677A8">
      <w:pPr>
        <w:rPr>
          <w:rFonts w:ascii="Arial" w:hAnsi="Arial" w:cs="Arial"/>
          <w:b/>
        </w:rPr>
      </w:pPr>
    </w:p>
    <w:p w:rsidR="00671C03" w:rsidRDefault="00671C03" w:rsidP="008677A8">
      <w:pPr>
        <w:rPr>
          <w:rFonts w:ascii="Arial" w:hAnsi="Arial" w:cs="Arial"/>
          <w:b/>
        </w:rPr>
      </w:pPr>
    </w:p>
    <w:p w:rsidR="00671C03" w:rsidRDefault="00671C03" w:rsidP="008677A8">
      <w:pPr>
        <w:rPr>
          <w:rFonts w:ascii="Arial" w:hAnsi="Arial" w:cs="Arial"/>
          <w:b/>
        </w:rPr>
      </w:pPr>
    </w:p>
    <w:p w:rsidR="00671C03" w:rsidRDefault="00671C03" w:rsidP="008677A8">
      <w:pPr>
        <w:rPr>
          <w:rFonts w:ascii="Arial" w:hAnsi="Arial" w:cs="Arial"/>
          <w:b/>
        </w:rPr>
      </w:pPr>
    </w:p>
    <w:p w:rsidR="00671C03" w:rsidRDefault="00671C03" w:rsidP="008677A8">
      <w:pPr>
        <w:rPr>
          <w:rFonts w:ascii="Arial" w:hAnsi="Arial" w:cs="Arial"/>
          <w:b/>
        </w:rPr>
      </w:pPr>
    </w:p>
    <w:p w:rsidR="00671C03" w:rsidRPr="00504566" w:rsidRDefault="00671C03" w:rsidP="008677A8">
      <w:pPr>
        <w:rPr>
          <w:rFonts w:ascii="Arial" w:hAnsi="Arial" w:cs="Arial"/>
          <w:b/>
        </w:rPr>
      </w:pPr>
    </w:p>
    <w:p w:rsidR="00322FD7" w:rsidRPr="00322FD7" w:rsidRDefault="00322FD7" w:rsidP="00322FD7">
      <w:pPr>
        <w:ind w:left="360"/>
        <w:rPr>
          <w:rFonts w:ascii="Arial" w:hAnsi="Arial" w:cs="Arial"/>
          <w:b/>
        </w:rPr>
      </w:pPr>
    </w:p>
    <w:p w:rsidR="00322FD7" w:rsidRDefault="0064538C" w:rsidP="004F472B">
      <w:pPr>
        <w:pBdr>
          <w:top w:val="single" w:sz="4" w:space="1" w:color="auto"/>
          <w:left w:val="single" w:sz="4" w:space="4" w:color="auto"/>
          <w:bottom w:val="single" w:sz="4" w:space="1" w:color="auto"/>
          <w:right w:val="single" w:sz="4" w:space="4" w:color="auto"/>
        </w:pBdr>
        <w:ind w:left="720"/>
        <w:jc w:val="center"/>
        <w:rPr>
          <w:rFonts w:ascii="Arial" w:hAnsi="Arial" w:cs="Arial"/>
          <w:b/>
        </w:rPr>
      </w:pPr>
      <w:r>
        <w:rPr>
          <w:rFonts w:ascii="Arial" w:hAnsi="Arial" w:cs="Arial"/>
          <w:b/>
        </w:rPr>
        <w:lastRenderedPageBreak/>
        <w:t>KAPITEL II – HINREICHEND SOLIDE UND DEM KOMPLEXITÄTSGRAD DER DERIVATEGESCHÄFTE  ENTSPRECHENDE RISIKOMANAGEMENTVERFAHREN</w:t>
      </w:r>
    </w:p>
    <w:p w:rsidR="00A42677" w:rsidRPr="00A42677" w:rsidRDefault="00A42677" w:rsidP="004F472B">
      <w:pPr>
        <w:pBdr>
          <w:top w:val="single" w:sz="4" w:space="1" w:color="auto"/>
          <w:left w:val="single" w:sz="4" w:space="4" w:color="auto"/>
          <w:bottom w:val="single" w:sz="4" w:space="1" w:color="auto"/>
          <w:right w:val="single" w:sz="4" w:space="4" w:color="auto"/>
        </w:pBdr>
        <w:ind w:left="720"/>
        <w:jc w:val="center"/>
        <w:rPr>
          <w:rFonts w:ascii="Arial" w:hAnsi="Arial" w:cs="Arial"/>
          <w:b/>
          <w:lang w:val="en-GB"/>
        </w:rPr>
      </w:pPr>
      <w:r w:rsidRPr="00A42677">
        <w:rPr>
          <w:rFonts w:ascii="Arial" w:hAnsi="Arial" w:cs="Arial"/>
          <w:b/>
          <w:lang w:val="en-GB"/>
        </w:rPr>
        <w:t>-</w:t>
      </w:r>
    </w:p>
    <w:p w:rsidR="00A42677" w:rsidRPr="00973F4E" w:rsidRDefault="00A42677" w:rsidP="004F472B">
      <w:pPr>
        <w:pBdr>
          <w:top w:val="single" w:sz="4" w:space="1" w:color="auto"/>
          <w:left w:val="single" w:sz="4" w:space="4" w:color="auto"/>
          <w:bottom w:val="single" w:sz="4" w:space="1" w:color="auto"/>
          <w:right w:val="single" w:sz="4" w:space="4" w:color="auto"/>
        </w:pBdr>
        <w:ind w:left="720"/>
        <w:jc w:val="center"/>
        <w:rPr>
          <w:rFonts w:ascii="Arial" w:hAnsi="Arial" w:cs="Arial"/>
          <w:b/>
          <w:i/>
          <w:lang w:val="en-GB"/>
        </w:rPr>
      </w:pPr>
      <w:r w:rsidRPr="00973F4E">
        <w:rPr>
          <w:rFonts w:ascii="Arial" w:hAnsi="Arial" w:cs="Arial"/>
          <w:b/>
          <w:i/>
          <w:lang w:val="en-GB"/>
        </w:rPr>
        <w:t>CHAPTER II - Risk-management procedures of the counterparties that are adequately sound, robust and consistent with the level of complexity of the derivative transaction</w:t>
      </w:r>
    </w:p>
    <w:p w:rsidR="00322FD7" w:rsidRPr="00A42677" w:rsidRDefault="00322FD7" w:rsidP="00322FD7">
      <w:pPr>
        <w:rPr>
          <w:lang w:val="en-GB"/>
        </w:rPr>
      </w:pPr>
    </w:p>
    <w:p w:rsidR="00A70BEC" w:rsidRDefault="00A70BEC" w:rsidP="00A70BEC">
      <w:pPr>
        <w:spacing w:line="276" w:lineRule="auto"/>
        <w:jc w:val="both"/>
        <w:rPr>
          <w:rFonts w:ascii="Arial" w:hAnsi="Arial" w:cs="Arial"/>
        </w:rPr>
      </w:pPr>
      <w:r>
        <w:rPr>
          <w:rFonts w:ascii="Arial" w:hAnsi="Arial" w:cs="Arial"/>
        </w:rPr>
        <w:t>Gemäß Artikel 11 (</w:t>
      </w:r>
      <w:r w:rsidRPr="00A70BEC">
        <w:rPr>
          <w:rFonts w:ascii="Arial" w:hAnsi="Arial" w:cs="Arial"/>
        </w:rPr>
        <w:t>6 bis 10</w:t>
      </w:r>
      <w:r>
        <w:rPr>
          <w:rFonts w:ascii="Arial" w:hAnsi="Arial" w:cs="Arial"/>
        </w:rPr>
        <w:t>) EMIR sowie nach Artikel</w:t>
      </w:r>
      <w:r w:rsidRPr="00A70BEC">
        <w:rPr>
          <w:rFonts w:ascii="Arial" w:hAnsi="Arial" w:cs="Arial"/>
        </w:rPr>
        <w:t xml:space="preserve"> 36 Abs. 2 Delegierte Verordnung (EU) Nr. 2016/2251 müssen die Risikomanagementverfahren der Gegenparteien hinreichend solide und belastbar sein und dem Komplexitätsgrad des Deriva</w:t>
      </w:r>
      <w:r>
        <w:rPr>
          <w:rFonts w:ascii="Arial" w:hAnsi="Arial" w:cs="Arial"/>
        </w:rPr>
        <w:t>tegeschäfts entsprechen. Bitte geben Sie an</w:t>
      </w:r>
      <w:r w:rsidRPr="00A70BEC">
        <w:rPr>
          <w:rFonts w:ascii="Arial" w:hAnsi="Arial" w:cs="Arial"/>
        </w:rPr>
        <w:t>, wie sich das Risikomanagement zwischen den Gegenparteien ausgestaltet. Gehen Sie dabei jedenfalls auf die Ausgestaltung des internen Kontrollsystems sowie die Risikotragfähigkeit auf Gruppenebene ein. Darüber hinaus stellen Sie bitte ausführlich dar, inwie</w:t>
      </w:r>
      <w:r>
        <w:rPr>
          <w:rFonts w:ascii="Arial" w:hAnsi="Arial" w:cs="Arial"/>
        </w:rPr>
        <w:t xml:space="preserve">weit sichergestellt ist, dass </w:t>
      </w:r>
    </w:p>
    <w:p w:rsidR="00A70BEC" w:rsidRPr="00A70BEC" w:rsidRDefault="00A70BEC" w:rsidP="00A70BEC">
      <w:pPr>
        <w:pStyle w:val="Listenabsatz"/>
        <w:numPr>
          <w:ilvl w:val="0"/>
          <w:numId w:val="3"/>
        </w:numPr>
        <w:spacing w:line="276" w:lineRule="auto"/>
        <w:jc w:val="both"/>
        <w:rPr>
          <w:rFonts w:ascii="Arial" w:hAnsi="Arial" w:cs="Arial"/>
        </w:rPr>
      </w:pPr>
      <w:r w:rsidRPr="00A70BEC">
        <w:rPr>
          <w:rFonts w:ascii="Arial" w:hAnsi="Arial" w:cs="Arial"/>
        </w:rPr>
        <w:t>Adressenausfallrisiken</w:t>
      </w:r>
    </w:p>
    <w:p w:rsidR="00A70BEC" w:rsidRPr="00A70BEC" w:rsidRDefault="00A70BEC" w:rsidP="00A70BEC">
      <w:pPr>
        <w:pStyle w:val="Listenabsatz"/>
        <w:numPr>
          <w:ilvl w:val="0"/>
          <w:numId w:val="3"/>
        </w:numPr>
        <w:spacing w:line="276" w:lineRule="auto"/>
        <w:jc w:val="both"/>
        <w:rPr>
          <w:rFonts w:ascii="Arial" w:hAnsi="Arial" w:cs="Arial"/>
        </w:rPr>
      </w:pPr>
      <w:r w:rsidRPr="00A70BEC">
        <w:rPr>
          <w:rFonts w:ascii="Arial" w:hAnsi="Arial" w:cs="Arial"/>
        </w:rPr>
        <w:t>Marktrisiken</w:t>
      </w:r>
    </w:p>
    <w:p w:rsidR="00A70BEC" w:rsidRPr="00A70BEC" w:rsidRDefault="00A70BEC" w:rsidP="00A70BEC">
      <w:pPr>
        <w:pStyle w:val="Listenabsatz"/>
        <w:numPr>
          <w:ilvl w:val="0"/>
          <w:numId w:val="3"/>
        </w:numPr>
        <w:spacing w:line="276" w:lineRule="auto"/>
        <w:jc w:val="both"/>
        <w:rPr>
          <w:rFonts w:ascii="Arial" w:hAnsi="Arial" w:cs="Arial"/>
        </w:rPr>
      </w:pPr>
      <w:r w:rsidRPr="00A70BEC">
        <w:rPr>
          <w:rFonts w:ascii="Arial" w:hAnsi="Arial" w:cs="Arial"/>
        </w:rPr>
        <w:t xml:space="preserve">Liquiditätsrisiken sowie </w:t>
      </w:r>
    </w:p>
    <w:p w:rsidR="00A70BEC" w:rsidRPr="00A70BEC" w:rsidRDefault="00A70BEC" w:rsidP="00A70BEC">
      <w:pPr>
        <w:pStyle w:val="Listenabsatz"/>
        <w:numPr>
          <w:ilvl w:val="0"/>
          <w:numId w:val="3"/>
        </w:numPr>
        <w:spacing w:line="276" w:lineRule="auto"/>
        <w:jc w:val="both"/>
        <w:rPr>
          <w:rFonts w:ascii="Arial" w:hAnsi="Arial" w:cs="Arial"/>
        </w:rPr>
      </w:pPr>
      <w:r w:rsidRPr="00A70BEC">
        <w:rPr>
          <w:rFonts w:ascii="Arial" w:hAnsi="Arial" w:cs="Arial"/>
        </w:rPr>
        <w:t xml:space="preserve">Operative Risiken </w:t>
      </w:r>
    </w:p>
    <w:p w:rsidR="002E3307" w:rsidRDefault="00A70BEC" w:rsidP="00A70BEC">
      <w:pPr>
        <w:spacing w:line="276" w:lineRule="auto"/>
        <w:jc w:val="both"/>
        <w:rPr>
          <w:rFonts w:ascii="Arial" w:hAnsi="Arial" w:cs="Arial"/>
        </w:rPr>
      </w:pPr>
      <w:proofErr w:type="gramStart"/>
      <w:r w:rsidRPr="00A70BEC">
        <w:rPr>
          <w:rFonts w:ascii="Arial" w:hAnsi="Arial" w:cs="Arial"/>
        </w:rPr>
        <w:t>angemessen</w:t>
      </w:r>
      <w:proofErr w:type="gramEnd"/>
      <w:r w:rsidRPr="00A70BEC">
        <w:rPr>
          <w:rFonts w:ascii="Arial" w:hAnsi="Arial" w:cs="Arial"/>
        </w:rPr>
        <w:t xml:space="preserve"> adressiert werden und diese Prozesse dem Komplexitätsgrad des antizipierten Derivategeschäfts entsprechen.</w:t>
      </w:r>
      <w:r>
        <w:rPr>
          <w:rFonts w:ascii="Arial" w:hAnsi="Arial" w:cs="Arial"/>
        </w:rPr>
        <w:t xml:space="preserve"> Die o.a. Informationen sind auf Gruppenebene anzugeben; sollte es für bestimmte Verpaarungen gesonderte Prozesse bzw. Verfahren (aufgrund der Art der Derivategeschäfte) geben, ist dies gesondert hervorzuheben.</w:t>
      </w:r>
    </w:p>
    <w:p w:rsidR="008E6579" w:rsidRPr="00902BD4" w:rsidRDefault="008E6579" w:rsidP="00A70BEC">
      <w:pPr>
        <w:spacing w:line="276" w:lineRule="auto"/>
        <w:jc w:val="both"/>
        <w:rPr>
          <w:rFonts w:ascii="Arial" w:hAnsi="Arial" w:cs="Arial"/>
          <w:i/>
          <w:sz w:val="16"/>
          <w:szCs w:val="16"/>
          <w:lang w:val="en-GB"/>
        </w:rPr>
      </w:pPr>
      <w:r w:rsidRPr="00902BD4">
        <w:rPr>
          <w:rFonts w:ascii="Arial" w:hAnsi="Arial" w:cs="Arial"/>
          <w:i/>
          <w:sz w:val="16"/>
          <w:szCs w:val="16"/>
          <w:lang w:val="en-GB"/>
        </w:rPr>
        <w:t>Demonstration that the risk-management procedures of the counterparties are adequately sound, robust and consistent with the level of complexity of the derivative transaction in accordance with article 11 (6 -10) EMIR and article 36 (2) delegated regulation</w:t>
      </w:r>
      <w:r w:rsidR="004606F8" w:rsidRPr="00902BD4">
        <w:rPr>
          <w:rFonts w:ascii="Arial" w:hAnsi="Arial" w:cs="Arial"/>
          <w:i/>
          <w:sz w:val="16"/>
          <w:szCs w:val="16"/>
          <w:lang w:val="en-GB"/>
        </w:rPr>
        <w:t xml:space="preserve"> (EU) 2016/2251. In </w:t>
      </w:r>
      <w:proofErr w:type="gramStart"/>
      <w:r w:rsidR="004606F8" w:rsidRPr="00902BD4">
        <w:rPr>
          <w:rFonts w:ascii="Arial" w:hAnsi="Arial" w:cs="Arial"/>
          <w:i/>
          <w:sz w:val="16"/>
          <w:szCs w:val="16"/>
          <w:lang w:val="en-GB"/>
        </w:rPr>
        <w:t>particular</w:t>
      </w:r>
      <w:proofErr w:type="gramEnd"/>
      <w:r w:rsidR="004606F8" w:rsidRPr="00902BD4">
        <w:rPr>
          <w:rFonts w:ascii="Arial" w:hAnsi="Arial" w:cs="Arial"/>
          <w:i/>
          <w:sz w:val="16"/>
          <w:szCs w:val="16"/>
          <w:lang w:val="en-GB"/>
        </w:rPr>
        <w:t xml:space="preserve"> demonstration of the design of the risk management function between the counterparties with a focus on internal control system (IKS) and description of the treatment of:</w:t>
      </w:r>
    </w:p>
    <w:p w:rsidR="004606F8" w:rsidRPr="00902BD4" w:rsidRDefault="004606F8" w:rsidP="004606F8">
      <w:pPr>
        <w:pStyle w:val="Listenabsatz"/>
        <w:numPr>
          <w:ilvl w:val="0"/>
          <w:numId w:val="6"/>
        </w:numPr>
        <w:spacing w:line="276" w:lineRule="auto"/>
        <w:jc w:val="both"/>
        <w:rPr>
          <w:rFonts w:ascii="Arial" w:hAnsi="Arial" w:cs="Arial"/>
          <w:i/>
          <w:sz w:val="16"/>
          <w:szCs w:val="16"/>
          <w:lang w:val="en-GB"/>
        </w:rPr>
      </w:pPr>
      <w:r w:rsidRPr="00902BD4">
        <w:rPr>
          <w:rFonts w:ascii="Arial" w:hAnsi="Arial" w:cs="Arial"/>
          <w:i/>
          <w:sz w:val="16"/>
          <w:szCs w:val="16"/>
          <w:lang w:val="en-GB"/>
        </w:rPr>
        <w:t>Credit default risk</w:t>
      </w:r>
    </w:p>
    <w:p w:rsidR="004606F8" w:rsidRPr="00902BD4" w:rsidRDefault="004606F8" w:rsidP="004606F8">
      <w:pPr>
        <w:pStyle w:val="Listenabsatz"/>
        <w:numPr>
          <w:ilvl w:val="0"/>
          <w:numId w:val="6"/>
        </w:numPr>
        <w:spacing w:line="276" w:lineRule="auto"/>
        <w:jc w:val="both"/>
        <w:rPr>
          <w:rFonts w:ascii="Arial" w:hAnsi="Arial" w:cs="Arial"/>
          <w:i/>
          <w:sz w:val="16"/>
          <w:szCs w:val="16"/>
          <w:lang w:val="en-GB"/>
        </w:rPr>
      </w:pPr>
      <w:r w:rsidRPr="00902BD4">
        <w:rPr>
          <w:rFonts w:ascii="Arial" w:hAnsi="Arial" w:cs="Arial"/>
          <w:i/>
          <w:sz w:val="16"/>
          <w:szCs w:val="16"/>
          <w:lang w:val="en-GB"/>
        </w:rPr>
        <w:t>Market risk</w:t>
      </w:r>
    </w:p>
    <w:p w:rsidR="004606F8" w:rsidRPr="00902BD4" w:rsidRDefault="004606F8" w:rsidP="004606F8">
      <w:pPr>
        <w:pStyle w:val="Listenabsatz"/>
        <w:numPr>
          <w:ilvl w:val="0"/>
          <w:numId w:val="6"/>
        </w:numPr>
        <w:spacing w:line="276" w:lineRule="auto"/>
        <w:jc w:val="both"/>
        <w:rPr>
          <w:rFonts w:ascii="Arial" w:hAnsi="Arial" w:cs="Arial"/>
          <w:i/>
          <w:sz w:val="16"/>
          <w:szCs w:val="16"/>
          <w:lang w:val="en-GB"/>
        </w:rPr>
      </w:pPr>
      <w:r w:rsidRPr="00902BD4">
        <w:rPr>
          <w:rFonts w:ascii="Arial" w:hAnsi="Arial" w:cs="Arial"/>
          <w:i/>
          <w:sz w:val="16"/>
          <w:szCs w:val="16"/>
          <w:lang w:val="en-GB"/>
        </w:rPr>
        <w:t>Liquidity risk</w:t>
      </w:r>
    </w:p>
    <w:p w:rsidR="004606F8" w:rsidRPr="00902BD4" w:rsidRDefault="004606F8" w:rsidP="004606F8">
      <w:pPr>
        <w:pStyle w:val="Listenabsatz"/>
        <w:numPr>
          <w:ilvl w:val="0"/>
          <w:numId w:val="6"/>
        </w:numPr>
        <w:spacing w:line="276" w:lineRule="auto"/>
        <w:jc w:val="both"/>
        <w:rPr>
          <w:rFonts w:ascii="Arial" w:hAnsi="Arial" w:cs="Arial"/>
          <w:i/>
          <w:sz w:val="16"/>
          <w:szCs w:val="16"/>
          <w:lang w:val="en-GB"/>
        </w:rPr>
      </w:pPr>
      <w:r w:rsidRPr="00902BD4">
        <w:rPr>
          <w:rFonts w:ascii="Arial" w:hAnsi="Arial" w:cs="Arial"/>
          <w:i/>
          <w:sz w:val="16"/>
          <w:szCs w:val="16"/>
          <w:lang w:val="en-GB"/>
        </w:rPr>
        <w:t>Operations risk</w:t>
      </w:r>
    </w:p>
    <w:p w:rsidR="008E6579" w:rsidRPr="00F326AB" w:rsidRDefault="00F326AB" w:rsidP="00A70BEC">
      <w:pPr>
        <w:spacing w:line="276" w:lineRule="auto"/>
        <w:jc w:val="both"/>
        <w:rPr>
          <w:rFonts w:ascii="Arial" w:hAnsi="Arial" w:cs="Arial"/>
          <w:i/>
          <w:sz w:val="16"/>
          <w:szCs w:val="16"/>
          <w:lang w:val="en-GB"/>
        </w:rPr>
      </w:pPr>
      <w:r w:rsidRPr="00F326AB">
        <w:rPr>
          <w:rFonts w:ascii="Arial" w:hAnsi="Arial" w:cs="Arial"/>
          <w:i/>
          <w:sz w:val="16"/>
          <w:szCs w:val="16"/>
          <w:lang w:val="en-GB"/>
        </w:rPr>
        <w:t xml:space="preserve">In case of special treatments for specific </w:t>
      </w:r>
      <w:proofErr w:type="gramStart"/>
      <w:r w:rsidRPr="00F326AB">
        <w:rPr>
          <w:rFonts w:ascii="Arial" w:hAnsi="Arial" w:cs="Arial"/>
          <w:i/>
          <w:sz w:val="16"/>
          <w:szCs w:val="16"/>
          <w:lang w:val="en-GB"/>
        </w:rPr>
        <w:t>IGT</w:t>
      </w:r>
      <w:proofErr w:type="gramEnd"/>
      <w:r w:rsidRPr="00F326AB">
        <w:rPr>
          <w:rFonts w:ascii="Arial" w:hAnsi="Arial" w:cs="Arial"/>
          <w:i/>
          <w:sz w:val="16"/>
          <w:szCs w:val="16"/>
          <w:lang w:val="en-GB"/>
        </w:rPr>
        <w:t xml:space="preserve"> transaction</w:t>
      </w:r>
      <w:r>
        <w:rPr>
          <w:rFonts w:ascii="Arial" w:hAnsi="Arial" w:cs="Arial"/>
          <w:i/>
          <w:sz w:val="16"/>
          <w:szCs w:val="16"/>
          <w:lang w:val="en-GB"/>
        </w:rPr>
        <w:t>s</w:t>
      </w:r>
      <w:r w:rsidRPr="00F326AB">
        <w:rPr>
          <w:rFonts w:ascii="Arial" w:hAnsi="Arial" w:cs="Arial"/>
          <w:i/>
          <w:sz w:val="16"/>
          <w:szCs w:val="16"/>
          <w:lang w:val="en-GB"/>
        </w:rPr>
        <w:t xml:space="preserve"> please highlight them separately.</w:t>
      </w:r>
    </w:p>
    <w:p w:rsidR="008E6579" w:rsidRPr="008E6579" w:rsidRDefault="008E6579" w:rsidP="00A70BEC">
      <w:pPr>
        <w:spacing w:line="276" w:lineRule="auto"/>
        <w:jc w:val="both"/>
        <w:rPr>
          <w:rFonts w:ascii="Arial" w:hAnsi="Arial" w:cs="Arial"/>
          <w:lang w:val="en-GB"/>
        </w:rPr>
      </w:pPr>
    </w:p>
    <w:p w:rsidR="004F472B" w:rsidRDefault="004F472B" w:rsidP="004F472B">
      <w:pPr>
        <w:spacing w:line="276" w:lineRule="auto"/>
        <w:jc w:val="both"/>
        <w:rPr>
          <w:rFonts w:ascii="Arial" w:hAnsi="Arial" w:cs="Arial"/>
          <w:i/>
        </w:rPr>
      </w:pPr>
      <w:r w:rsidRPr="004F472B">
        <w:rPr>
          <w:rFonts w:ascii="Arial" w:hAnsi="Arial" w:cs="Arial"/>
          <w:i/>
        </w:rPr>
        <w:t>Geben Sie die angeforderten Informationen hier ein!</w:t>
      </w:r>
    </w:p>
    <w:p w:rsidR="00954630" w:rsidRPr="004F472B" w:rsidRDefault="00954630" w:rsidP="004F472B">
      <w:pPr>
        <w:spacing w:line="276" w:lineRule="auto"/>
        <w:jc w:val="both"/>
        <w:rPr>
          <w:rFonts w:ascii="Arial" w:hAnsi="Arial" w:cs="Arial"/>
          <w:i/>
        </w:rPr>
      </w:pPr>
      <w:r>
        <w:rPr>
          <w:rFonts w:ascii="Arial" w:hAnsi="Arial" w:cs="Arial"/>
          <w:i/>
        </w:rPr>
        <w:t>Die Informationen sind auf Englisch zu übermitteln!</w:t>
      </w:r>
    </w:p>
    <w:p w:rsidR="004F472B" w:rsidRDefault="004F472B" w:rsidP="00A70BEC">
      <w:pPr>
        <w:spacing w:line="276" w:lineRule="auto"/>
        <w:jc w:val="both"/>
        <w:rPr>
          <w:rFonts w:ascii="Arial" w:hAnsi="Arial" w:cs="Arial"/>
        </w:rPr>
      </w:pPr>
    </w:p>
    <w:p w:rsidR="004F472B" w:rsidRDefault="004F472B" w:rsidP="00A70BEC">
      <w:pPr>
        <w:spacing w:line="276" w:lineRule="auto"/>
        <w:jc w:val="both"/>
        <w:rPr>
          <w:rFonts w:ascii="Arial" w:hAnsi="Arial" w:cs="Arial"/>
        </w:rPr>
      </w:pPr>
    </w:p>
    <w:p w:rsidR="00902BD4" w:rsidRDefault="00902BD4" w:rsidP="00A70BEC">
      <w:pPr>
        <w:spacing w:line="276" w:lineRule="auto"/>
        <w:jc w:val="both"/>
        <w:rPr>
          <w:rFonts w:ascii="Arial" w:hAnsi="Arial" w:cs="Arial"/>
        </w:rPr>
      </w:pPr>
    </w:p>
    <w:p w:rsidR="00902BD4" w:rsidRDefault="00902BD4" w:rsidP="00A70BEC">
      <w:pPr>
        <w:spacing w:line="276" w:lineRule="auto"/>
        <w:jc w:val="both"/>
        <w:rPr>
          <w:rFonts w:ascii="Arial" w:hAnsi="Arial" w:cs="Arial"/>
        </w:rPr>
      </w:pPr>
    </w:p>
    <w:p w:rsidR="00902BD4" w:rsidRDefault="00902BD4" w:rsidP="00A70BEC">
      <w:pPr>
        <w:spacing w:line="276" w:lineRule="auto"/>
        <w:jc w:val="both"/>
        <w:rPr>
          <w:rFonts w:ascii="Arial" w:hAnsi="Arial" w:cs="Arial"/>
        </w:rPr>
      </w:pPr>
    </w:p>
    <w:p w:rsidR="004F472B" w:rsidRDefault="004F472B" w:rsidP="00A70BEC">
      <w:pPr>
        <w:spacing w:line="276" w:lineRule="auto"/>
        <w:jc w:val="both"/>
        <w:rPr>
          <w:rFonts w:ascii="Arial" w:hAnsi="Arial" w:cs="Arial"/>
        </w:rPr>
      </w:pPr>
    </w:p>
    <w:p w:rsidR="002E3307" w:rsidRDefault="002E3307" w:rsidP="002E3307">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rPr>
      </w:pPr>
      <w:r w:rsidRPr="002E3307">
        <w:rPr>
          <w:rFonts w:ascii="Arial" w:hAnsi="Arial" w:cs="Arial"/>
          <w:b/>
        </w:rPr>
        <w:lastRenderedPageBreak/>
        <w:t>KAPITEL III – KEINE RECHTLICHEN UND TATSÄCHLICHEN HINDERNISSE</w:t>
      </w:r>
    </w:p>
    <w:p w:rsidR="00671C03" w:rsidRPr="00973F4E" w:rsidRDefault="00671C03" w:rsidP="002E3307">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lang w:val="en-GB"/>
        </w:rPr>
      </w:pPr>
      <w:r w:rsidRPr="00973F4E">
        <w:rPr>
          <w:rFonts w:ascii="Arial" w:hAnsi="Arial" w:cs="Arial"/>
          <w:b/>
          <w:lang w:val="en-GB"/>
        </w:rPr>
        <w:t>-</w:t>
      </w:r>
    </w:p>
    <w:p w:rsidR="00671C03" w:rsidRPr="00973F4E" w:rsidRDefault="00671C03" w:rsidP="002E3307">
      <w:pPr>
        <w:pBdr>
          <w:top w:val="single" w:sz="4" w:space="1" w:color="auto"/>
          <w:left w:val="single" w:sz="4" w:space="4" w:color="auto"/>
          <w:bottom w:val="single" w:sz="4" w:space="1" w:color="auto"/>
          <w:right w:val="single" w:sz="4" w:space="4" w:color="auto"/>
        </w:pBdr>
        <w:spacing w:line="276" w:lineRule="auto"/>
        <w:jc w:val="center"/>
        <w:rPr>
          <w:rFonts w:ascii="Arial" w:hAnsi="Arial" w:cs="Arial"/>
          <w:b/>
          <w:i/>
          <w:lang w:val="en-GB"/>
        </w:rPr>
      </w:pPr>
      <w:r w:rsidRPr="00973F4E">
        <w:rPr>
          <w:rFonts w:ascii="Arial" w:hAnsi="Arial" w:cs="Arial"/>
          <w:b/>
          <w:i/>
          <w:lang w:val="en-GB"/>
        </w:rPr>
        <w:t xml:space="preserve">CHAPTER III - </w:t>
      </w:r>
      <w:r w:rsidR="00973F4E" w:rsidRPr="00973F4E">
        <w:rPr>
          <w:rFonts w:ascii="Arial" w:hAnsi="Arial" w:cs="Arial"/>
          <w:b/>
          <w:i/>
          <w:lang w:val="en-GB"/>
        </w:rPr>
        <w:t>no current or foreseen practical or legal impediments</w:t>
      </w:r>
    </w:p>
    <w:p w:rsidR="002E3307" w:rsidRPr="00973F4E" w:rsidRDefault="002E3307" w:rsidP="002E3307">
      <w:pPr>
        <w:rPr>
          <w:rFonts w:ascii="Arial" w:hAnsi="Arial" w:cs="Arial"/>
          <w:lang w:val="en-GB"/>
        </w:rPr>
      </w:pPr>
    </w:p>
    <w:p w:rsidR="0004709A" w:rsidRDefault="0004709A" w:rsidP="0004709A">
      <w:pPr>
        <w:spacing w:line="276" w:lineRule="auto"/>
        <w:jc w:val="both"/>
        <w:rPr>
          <w:rFonts w:ascii="Arial" w:hAnsi="Arial" w:cs="Arial"/>
        </w:rPr>
      </w:pPr>
      <w:r>
        <w:rPr>
          <w:rFonts w:ascii="Arial" w:hAnsi="Arial" w:cs="Arial"/>
        </w:rPr>
        <w:t xml:space="preserve">Es </w:t>
      </w:r>
      <w:r w:rsidRPr="0004709A">
        <w:rPr>
          <w:rFonts w:ascii="Arial" w:hAnsi="Arial" w:cs="Arial"/>
        </w:rPr>
        <w:t>dürfen keine rechtlichen oder praktischen Hindernisse für die unverzügliche Übertragung von Eigenmitteln oder die Rückzahlung von Verbindlichkeiten zwischen den Gegenparteien bestehen oder ab</w:t>
      </w:r>
      <w:r>
        <w:rPr>
          <w:rFonts w:ascii="Arial" w:hAnsi="Arial" w:cs="Arial"/>
        </w:rPr>
        <w:t>zusehen sein. Hierzu stellt Artikel</w:t>
      </w:r>
      <w:r w:rsidRPr="0004709A">
        <w:rPr>
          <w:rFonts w:ascii="Arial" w:hAnsi="Arial" w:cs="Arial"/>
        </w:rPr>
        <w:t xml:space="preserve"> 33 Delegierte Verordnung (EU) Nr. 2016/2251 konkretisierend fest, dass rechtliche Hindernisse bei folgenden Tatbeständen al</w:t>
      </w:r>
      <w:r>
        <w:rPr>
          <w:rFonts w:ascii="Arial" w:hAnsi="Arial" w:cs="Arial"/>
        </w:rPr>
        <w:t>s gegeben zu betrachten sind:</w:t>
      </w:r>
    </w:p>
    <w:p w:rsidR="0004709A" w:rsidRPr="0004709A" w:rsidRDefault="0004709A" w:rsidP="0004709A">
      <w:pPr>
        <w:pStyle w:val="Listenabsatz"/>
        <w:numPr>
          <w:ilvl w:val="0"/>
          <w:numId w:val="4"/>
        </w:numPr>
        <w:spacing w:line="276" w:lineRule="auto"/>
        <w:jc w:val="both"/>
        <w:rPr>
          <w:rFonts w:ascii="Arial" w:hAnsi="Arial" w:cs="Arial"/>
        </w:rPr>
      </w:pPr>
      <w:r w:rsidRPr="0004709A">
        <w:rPr>
          <w:rFonts w:ascii="Arial" w:hAnsi="Arial" w:cs="Arial"/>
        </w:rPr>
        <w:t>Währungs- und Devisenkontrollen</w:t>
      </w:r>
    </w:p>
    <w:p w:rsidR="0004709A" w:rsidRPr="0004709A" w:rsidRDefault="0004709A" w:rsidP="0004709A">
      <w:pPr>
        <w:pStyle w:val="Listenabsatz"/>
        <w:numPr>
          <w:ilvl w:val="0"/>
          <w:numId w:val="4"/>
        </w:numPr>
        <w:spacing w:line="276" w:lineRule="auto"/>
        <w:jc w:val="both"/>
        <w:rPr>
          <w:rFonts w:ascii="Arial" w:hAnsi="Arial" w:cs="Arial"/>
        </w:rPr>
      </w:pPr>
      <w:r w:rsidRPr="0004709A">
        <w:rPr>
          <w:rFonts w:ascii="Arial" w:hAnsi="Arial" w:cs="Arial"/>
        </w:rPr>
        <w:t>ein regulatorischer, administrativer, rechtlicher oder vertraglicher Rahmen besteht, der gegenseitige finanzielle Unterstützung verhindert oder erhebliche Auswirkungen auf die Übertragung von Mitteln innerhalb der Gruppe hat</w:t>
      </w:r>
    </w:p>
    <w:p w:rsidR="0004709A" w:rsidRPr="0004709A" w:rsidRDefault="0004709A" w:rsidP="0004709A">
      <w:pPr>
        <w:pStyle w:val="Listenabsatz"/>
        <w:numPr>
          <w:ilvl w:val="0"/>
          <w:numId w:val="4"/>
        </w:numPr>
        <w:spacing w:line="276" w:lineRule="auto"/>
        <w:jc w:val="both"/>
        <w:rPr>
          <w:rFonts w:ascii="Arial" w:hAnsi="Arial" w:cs="Arial"/>
        </w:rPr>
      </w:pPr>
      <w:r w:rsidRPr="0004709A">
        <w:rPr>
          <w:rFonts w:ascii="Arial" w:hAnsi="Arial" w:cs="Arial"/>
        </w:rPr>
        <w:t>eine der Voraussetzungen für ein frühzeitiges Eingreifen, eine Sanierung und Abwicklung im Sinne der Richtlinie 2014/59/EU des Europäischen Parlaments und des Rates ist erfüllt, was zur Folge hat, dass die zuständige Behörde ein Hindernis für die unverzügliche Übertragung von Eigenmitteln oder die Rückzahlung von Verbindlichkeiten vorsieht</w:t>
      </w:r>
    </w:p>
    <w:p w:rsidR="0004709A" w:rsidRPr="0004709A" w:rsidRDefault="0004709A" w:rsidP="0004709A">
      <w:pPr>
        <w:pStyle w:val="Listenabsatz"/>
        <w:numPr>
          <w:ilvl w:val="0"/>
          <w:numId w:val="4"/>
        </w:numPr>
        <w:spacing w:line="276" w:lineRule="auto"/>
        <w:jc w:val="both"/>
        <w:rPr>
          <w:rFonts w:ascii="Arial" w:hAnsi="Arial" w:cs="Arial"/>
        </w:rPr>
      </w:pPr>
      <w:r w:rsidRPr="0004709A">
        <w:rPr>
          <w:rFonts w:ascii="Arial" w:hAnsi="Arial" w:cs="Arial"/>
        </w:rPr>
        <w:t>Minderheitsbeteiligungen bestehen, die die Entscheidungskompetenz innerhalb der die Gruppe bildenden Einheiten einschränken</w:t>
      </w:r>
    </w:p>
    <w:p w:rsidR="0004709A" w:rsidRPr="004F472B" w:rsidRDefault="0004709A" w:rsidP="0004709A">
      <w:pPr>
        <w:pStyle w:val="Listenabsatz"/>
        <w:numPr>
          <w:ilvl w:val="0"/>
          <w:numId w:val="4"/>
        </w:numPr>
        <w:spacing w:line="276" w:lineRule="auto"/>
        <w:jc w:val="both"/>
        <w:rPr>
          <w:rFonts w:ascii="Arial" w:hAnsi="Arial" w:cs="Arial"/>
        </w:rPr>
      </w:pPr>
      <w:proofErr w:type="gramStart"/>
      <w:r w:rsidRPr="0004709A">
        <w:rPr>
          <w:rFonts w:ascii="Arial" w:hAnsi="Arial" w:cs="Arial"/>
        </w:rPr>
        <w:t>die</w:t>
      </w:r>
      <w:proofErr w:type="gramEnd"/>
      <w:r w:rsidRPr="0004709A">
        <w:rPr>
          <w:rFonts w:ascii="Arial" w:hAnsi="Arial" w:cs="Arial"/>
        </w:rPr>
        <w:t xml:space="preserve"> Art der Rechtsstruktur der Gegenpartei gemäß ihrer Satzungen und den internen Vorschriften ein solches Hindernis darstellt. </w:t>
      </w:r>
    </w:p>
    <w:p w:rsidR="0004709A" w:rsidRDefault="0004709A" w:rsidP="0004709A">
      <w:pPr>
        <w:spacing w:line="276" w:lineRule="auto"/>
        <w:jc w:val="both"/>
        <w:rPr>
          <w:rFonts w:ascii="Arial" w:hAnsi="Arial" w:cs="Arial"/>
        </w:rPr>
      </w:pPr>
      <w:r>
        <w:rPr>
          <w:rFonts w:ascii="Arial" w:hAnsi="Arial" w:cs="Arial"/>
        </w:rPr>
        <w:t>Artikel</w:t>
      </w:r>
      <w:r w:rsidRPr="0004709A">
        <w:rPr>
          <w:rFonts w:ascii="Arial" w:hAnsi="Arial" w:cs="Arial"/>
        </w:rPr>
        <w:t xml:space="preserve"> 34 Delegierte Verordnung (EU) Nr. 2016/2251 konkretisiert, wann tatsächliche Hindernisse für die unverzügliche Übertragung von Eigenmitteln oder die Rückzahlung von Verbindlichkeiten vorl</w:t>
      </w:r>
      <w:r>
        <w:rPr>
          <w:rFonts w:ascii="Arial" w:hAnsi="Arial" w:cs="Arial"/>
        </w:rPr>
        <w:t>iegen. Dies ist gegeben, wenn</w:t>
      </w:r>
    </w:p>
    <w:p w:rsidR="0004709A" w:rsidRPr="0004709A" w:rsidRDefault="0004709A" w:rsidP="0004709A">
      <w:pPr>
        <w:pStyle w:val="Listenabsatz"/>
        <w:numPr>
          <w:ilvl w:val="0"/>
          <w:numId w:val="5"/>
        </w:numPr>
        <w:spacing w:line="276" w:lineRule="auto"/>
        <w:jc w:val="both"/>
        <w:rPr>
          <w:rFonts w:ascii="Arial" w:hAnsi="Arial" w:cs="Arial"/>
        </w:rPr>
      </w:pPr>
      <w:r w:rsidRPr="0004709A">
        <w:rPr>
          <w:rFonts w:ascii="Arial" w:hAnsi="Arial" w:cs="Arial"/>
        </w:rPr>
        <w:t xml:space="preserve">eine unzureichende Verfügbarkeit nicht belasteter oder liquider Vermögenswerte bei der jeweiligen Gegenpartei bei Fälligkeit vorliegt; oder </w:t>
      </w:r>
    </w:p>
    <w:p w:rsidR="0004709A" w:rsidRPr="0004709A" w:rsidRDefault="0004709A" w:rsidP="0004709A">
      <w:pPr>
        <w:pStyle w:val="Listenabsatz"/>
        <w:numPr>
          <w:ilvl w:val="0"/>
          <w:numId w:val="5"/>
        </w:numPr>
        <w:spacing w:line="276" w:lineRule="auto"/>
        <w:jc w:val="both"/>
        <w:rPr>
          <w:rFonts w:ascii="Arial" w:hAnsi="Arial" w:cs="Arial"/>
        </w:rPr>
      </w:pPr>
      <w:r w:rsidRPr="0004709A">
        <w:rPr>
          <w:rFonts w:ascii="Arial" w:hAnsi="Arial" w:cs="Arial"/>
        </w:rPr>
        <w:t xml:space="preserve">Hindernisse operativer Natur bestehen, die solche Übertragungen oder Rückzahlungen bei Fälligkeit wirksam verhindern. </w:t>
      </w:r>
    </w:p>
    <w:p w:rsidR="0004709A" w:rsidRDefault="00902BD4" w:rsidP="0004709A">
      <w:pPr>
        <w:spacing w:line="276" w:lineRule="auto"/>
        <w:jc w:val="both"/>
        <w:rPr>
          <w:rFonts w:ascii="Arial" w:hAnsi="Arial" w:cs="Arial"/>
        </w:rPr>
      </w:pPr>
      <w:r w:rsidRPr="00902BD4">
        <w:rPr>
          <w:rFonts w:ascii="Arial" w:hAnsi="Arial" w:cs="Arial"/>
        </w:rPr>
        <w:t>Hiermit wird bestätigt, dass solche Hindernisse nicht bestehen:</w:t>
      </w:r>
    </w:p>
    <w:p w:rsidR="005E1362" w:rsidRPr="00902BD4" w:rsidRDefault="00D45375" w:rsidP="0004709A">
      <w:pPr>
        <w:spacing w:line="276" w:lineRule="auto"/>
        <w:jc w:val="both"/>
        <w:rPr>
          <w:rFonts w:ascii="Arial" w:hAnsi="Arial" w:cs="Arial"/>
          <w:i/>
          <w:sz w:val="16"/>
          <w:szCs w:val="16"/>
          <w:lang w:val="en-GB"/>
        </w:rPr>
      </w:pPr>
      <w:r w:rsidRPr="00902BD4">
        <w:rPr>
          <w:rFonts w:ascii="Arial" w:hAnsi="Arial" w:cs="Arial"/>
          <w:i/>
          <w:sz w:val="16"/>
          <w:szCs w:val="16"/>
          <w:lang w:val="en-GB"/>
        </w:rPr>
        <w:t xml:space="preserve">Article 11 (6-10) b) EMIR states that there is no current or foreseen practical or legal impediment to the prompt transfer of own funds or repayment of liabilities between the counterparties. Applicable criteria on the legal impediment to the prompt transfer of own funds and repayment of liabilities </w:t>
      </w:r>
      <w:proofErr w:type="gramStart"/>
      <w:r w:rsidRPr="00902BD4">
        <w:rPr>
          <w:rFonts w:ascii="Arial" w:hAnsi="Arial" w:cs="Arial"/>
          <w:i/>
          <w:sz w:val="16"/>
          <w:szCs w:val="16"/>
          <w:lang w:val="en-GB"/>
        </w:rPr>
        <w:t>are described</w:t>
      </w:r>
      <w:proofErr w:type="gramEnd"/>
      <w:r w:rsidRPr="00902BD4">
        <w:rPr>
          <w:rFonts w:ascii="Arial" w:hAnsi="Arial" w:cs="Arial"/>
          <w:i/>
          <w:sz w:val="16"/>
          <w:szCs w:val="16"/>
          <w:lang w:val="en-GB"/>
        </w:rPr>
        <w:t xml:space="preserve"> in article 33 and 34 of delegated regulation (EU) 2016/2251.</w:t>
      </w:r>
    </w:p>
    <w:p w:rsidR="00D45375" w:rsidRPr="00902BD4" w:rsidRDefault="00D45375" w:rsidP="0004709A">
      <w:pPr>
        <w:spacing w:line="276" w:lineRule="auto"/>
        <w:jc w:val="both"/>
        <w:rPr>
          <w:rFonts w:ascii="Arial" w:hAnsi="Arial" w:cs="Arial"/>
          <w:i/>
          <w:sz w:val="16"/>
          <w:szCs w:val="16"/>
          <w:lang w:val="en-GB"/>
        </w:rPr>
      </w:pPr>
      <w:r w:rsidRPr="00902BD4">
        <w:rPr>
          <w:rFonts w:ascii="Arial" w:hAnsi="Arial" w:cs="Arial"/>
          <w:i/>
          <w:sz w:val="16"/>
          <w:szCs w:val="16"/>
          <w:lang w:val="en-GB"/>
        </w:rPr>
        <w:t>Declaration that there are no current or foreseen practical or legal impediment to the prompt transfer of own funds or repayment of liabilities:</w:t>
      </w:r>
    </w:p>
    <w:p w:rsidR="00973F4E" w:rsidRDefault="00973F4E" w:rsidP="0004709A">
      <w:pPr>
        <w:spacing w:line="276" w:lineRule="auto"/>
        <w:jc w:val="both"/>
        <w:rPr>
          <w:rFonts w:ascii="Arial" w:hAnsi="Arial" w:cs="Arial"/>
          <w:i/>
          <w:lang w:val="en-GB"/>
        </w:rPr>
      </w:pPr>
    </w:p>
    <w:p w:rsidR="00902BD4" w:rsidRDefault="00902BD4" w:rsidP="0004709A">
      <w:pPr>
        <w:spacing w:line="276" w:lineRule="auto"/>
        <w:jc w:val="both"/>
        <w:rPr>
          <w:rFonts w:ascii="Arial" w:hAnsi="Arial" w:cs="Arial"/>
          <w:i/>
          <w:lang w:val="en-GB"/>
        </w:rPr>
      </w:pPr>
    </w:p>
    <w:p w:rsidR="00902BD4" w:rsidRDefault="00902BD4" w:rsidP="0004709A">
      <w:pPr>
        <w:spacing w:line="276" w:lineRule="auto"/>
        <w:jc w:val="both"/>
        <w:rPr>
          <w:rFonts w:ascii="Arial" w:hAnsi="Arial" w:cs="Arial"/>
          <w:i/>
          <w:lang w:val="en-GB"/>
        </w:rPr>
      </w:pPr>
    </w:p>
    <w:p w:rsidR="00902BD4" w:rsidRDefault="00902BD4" w:rsidP="0004709A">
      <w:pPr>
        <w:spacing w:line="276" w:lineRule="auto"/>
        <w:jc w:val="both"/>
        <w:rPr>
          <w:rFonts w:ascii="Arial" w:hAnsi="Arial" w:cs="Arial"/>
          <w:i/>
          <w:lang w:val="en-GB"/>
        </w:rPr>
      </w:pPr>
    </w:p>
    <w:p w:rsidR="00973F4E" w:rsidRPr="00D45375" w:rsidRDefault="00973F4E" w:rsidP="0004709A">
      <w:pPr>
        <w:spacing w:line="276" w:lineRule="auto"/>
        <w:jc w:val="both"/>
        <w:rPr>
          <w:rFonts w:ascii="Arial" w:hAnsi="Arial" w:cs="Arial"/>
          <w:i/>
          <w:lang w:val="en-GB"/>
        </w:rPr>
      </w:pPr>
    </w:p>
    <w:tbl>
      <w:tblPr>
        <w:tblStyle w:val="Tabellenraster"/>
        <w:tblW w:w="9214" w:type="dxa"/>
        <w:tblInd w:w="108" w:type="dxa"/>
        <w:tblLook w:val="04A0" w:firstRow="1" w:lastRow="0" w:firstColumn="1" w:lastColumn="0" w:noHBand="0" w:noVBand="1"/>
      </w:tblPr>
      <w:tblGrid>
        <w:gridCol w:w="9214"/>
      </w:tblGrid>
      <w:tr w:rsidR="0004709A" w:rsidRPr="0099253E" w:rsidTr="00A27C27">
        <w:trPr>
          <w:cantSplit/>
          <w:trHeight w:val="454"/>
        </w:trPr>
        <w:tc>
          <w:tcPr>
            <w:tcW w:w="9214" w:type="dxa"/>
            <w:tcBorders>
              <w:top w:val="single" w:sz="4" w:space="0" w:color="auto"/>
              <w:left w:val="single" w:sz="4" w:space="0" w:color="auto"/>
              <w:bottom w:val="single" w:sz="4" w:space="0" w:color="auto"/>
              <w:right w:val="single" w:sz="4" w:space="0" w:color="auto"/>
            </w:tcBorders>
            <w:shd w:val="clear" w:color="auto" w:fill="FF6600"/>
            <w:vAlign w:val="center"/>
            <w:hideMark/>
          </w:tcPr>
          <w:p w:rsidR="0004709A" w:rsidRDefault="0004709A" w:rsidP="00A27C27">
            <w:pPr>
              <w:jc w:val="center"/>
              <w:rPr>
                <w:rFonts w:ascii="Arial" w:hAnsi="Arial" w:cs="Arial"/>
                <w:b/>
                <w:color w:val="FFFFFF"/>
              </w:rPr>
            </w:pPr>
            <w:r>
              <w:rPr>
                <w:rFonts w:ascii="Arial" w:hAnsi="Arial" w:cs="Arial"/>
                <w:b/>
                <w:color w:val="FFFFFF"/>
              </w:rPr>
              <w:lastRenderedPageBreak/>
              <w:t>Bestätigung – Kein Vorliegen rechtlicher und tatsächlicher Hindernisse</w:t>
            </w:r>
          </w:p>
          <w:p w:rsidR="00D45375" w:rsidRPr="00D45375" w:rsidRDefault="00D45375" w:rsidP="00A27C27">
            <w:pPr>
              <w:jc w:val="center"/>
              <w:rPr>
                <w:rFonts w:ascii="Courier New" w:hAnsi="Courier New" w:cs="Courier New"/>
                <w:b/>
                <w:i/>
                <w:color w:val="FFFFFF"/>
                <w:lang w:val="en-GB"/>
              </w:rPr>
            </w:pPr>
            <w:r w:rsidRPr="00D45375">
              <w:rPr>
                <w:rFonts w:ascii="Arial" w:hAnsi="Arial" w:cs="Arial"/>
                <w:b/>
                <w:i/>
                <w:color w:val="FFFFFF"/>
                <w:lang w:val="en-GB"/>
              </w:rPr>
              <w:t>Declaration – no practical or legal impediment</w:t>
            </w:r>
            <w:r>
              <w:rPr>
                <w:rFonts w:ascii="Arial" w:hAnsi="Arial" w:cs="Arial"/>
                <w:b/>
                <w:i/>
                <w:color w:val="FFFFFF"/>
                <w:lang w:val="en-GB"/>
              </w:rPr>
              <w:t>s</w:t>
            </w:r>
          </w:p>
        </w:tc>
      </w:tr>
      <w:tr w:rsidR="0004709A" w:rsidRPr="00D45375" w:rsidTr="000D574F">
        <w:trPr>
          <w:cantSplit/>
          <w:trHeight w:val="454"/>
        </w:trPr>
        <w:tc>
          <w:tcPr>
            <w:tcW w:w="9214" w:type="dxa"/>
            <w:tcBorders>
              <w:top w:val="single" w:sz="4" w:space="0" w:color="auto"/>
              <w:left w:val="single" w:sz="4" w:space="0" w:color="auto"/>
              <w:bottom w:val="single" w:sz="4" w:space="0" w:color="auto"/>
              <w:right w:val="single" w:sz="4" w:space="0" w:color="auto"/>
            </w:tcBorders>
            <w:vAlign w:val="center"/>
          </w:tcPr>
          <w:p w:rsidR="0004709A" w:rsidRPr="0061748A" w:rsidRDefault="0099253E" w:rsidP="00862397">
            <w:pPr>
              <w:jc w:val="both"/>
              <w:rPr>
                <w:rFonts w:ascii="Arial" w:hAnsi="Arial" w:cs="Arial"/>
              </w:rPr>
            </w:pPr>
            <w:sdt>
              <w:sdtPr>
                <w:rPr>
                  <w:rFonts w:ascii="Arial" w:hAnsi="Arial" w:cs="Arial"/>
                  <w:b/>
                  <w:color w:val="F07D00"/>
                  <w:sz w:val="28"/>
                  <w:szCs w:val="28"/>
                </w:rPr>
                <w:id w:val="-198241368"/>
                <w14:checkbox>
                  <w14:checked w14:val="1"/>
                  <w14:checkedState w14:val="2612" w14:font="MS Gothic"/>
                  <w14:uncheckedState w14:val="2610" w14:font="MS Gothic"/>
                </w14:checkbox>
              </w:sdtPr>
              <w:sdtEndPr/>
              <w:sdtContent>
                <w:r w:rsidR="00862397">
                  <w:rPr>
                    <w:rFonts w:ascii="MS Gothic" w:eastAsia="MS Gothic" w:hAnsi="MS Gothic" w:cs="Arial" w:hint="eastAsia"/>
                    <w:b/>
                    <w:color w:val="F07D00"/>
                    <w:sz w:val="28"/>
                    <w:szCs w:val="28"/>
                  </w:rPr>
                  <w:t>☒</w:t>
                </w:r>
              </w:sdtContent>
            </w:sdt>
            <w:r w:rsidR="0004709A" w:rsidRPr="00504566">
              <w:rPr>
                <w:rFonts w:ascii="Arial" w:hAnsi="Arial" w:cs="Arial"/>
                <w:b/>
                <w:sz w:val="28"/>
                <w:szCs w:val="28"/>
              </w:rPr>
              <w:t xml:space="preserve">   </w:t>
            </w:r>
            <w:r w:rsidR="0004709A" w:rsidRPr="0061748A">
              <w:rPr>
                <w:rFonts w:ascii="Arial" w:hAnsi="Arial" w:cs="Arial"/>
              </w:rPr>
              <w:t>JA</w:t>
            </w:r>
            <w:r w:rsidR="00862397" w:rsidRPr="0061748A">
              <w:rPr>
                <w:rFonts w:ascii="Arial" w:hAnsi="Arial" w:cs="Arial"/>
              </w:rPr>
              <w:t>, es wird bestätigt, dass keine rechtlichen und tatsächlichen Hindernisse für die unverzügliche Übertragung von Eigenmitteln oder die Rückzahlung von Verbindlichkeiten zwischen den Gegenparteien bestehen oder abzusehen sind</w:t>
            </w:r>
          </w:p>
          <w:p w:rsidR="00D45375" w:rsidRPr="0061748A" w:rsidRDefault="00D45375" w:rsidP="00862397">
            <w:pPr>
              <w:jc w:val="both"/>
              <w:rPr>
                <w:rFonts w:ascii="Arial" w:hAnsi="Arial" w:cs="Arial"/>
              </w:rPr>
            </w:pPr>
          </w:p>
          <w:p w:rsidR="00D45375" w:rsidRPr="00902BD4" w:rsidRDefault="00D45375" w:rsidP="00862397">
            <w:pPr>
              <w:jc w:val="both"/>
              <w:rPr>
                <w:rFonts w:ascii="Arial" w:hAnsi="Arial" w:cs="Arial"/>
                <w:i/>
                <w:sz w:val="16"/>
                <w:szCs w:val="16"/>
                <w:lang w:val="en-GB"/>
              </w:rPr>
            </w:pPr>
            <w:r w:rsidRPr="00902BD4">
              <w:rPr>
                <w:rFonts w:ascii="Arial" w:hAnsi="Arial" w:cs="Arial"/>
                <w:i/>
                <w:sz w:val="16"/>
                <w:szCs w:val="16"/>
                <w:lang w:val="en-GB"/>
              </w:rPr>
              <w:t>Yes, it is confirmed that there is no current or foreseen practical or legal impediment to the prompt transfer of own funds or repayment of liabilities between the counterparties</w:t>
            </w:r>
          </w:p>
          <w:p w:rsidR="0004709A" w:rsidRPr="00D45375" w:rsidRDefault="0004709A" w:rsidP="00862397">
            <w:pPr>
              <w:jc w:val="both"/>
              <w:rPr>
                <w:rFonts w:ascii="Arial" w:hAnsi="Arial" w:cs="Arial"/>
                <w:sz w:val="24"/>
                <w:szCs w:val="24"/>
                <w:lang w:val="en-GB"/>
              </w:rPr>
            </w:pPr>
          </w:p>
          <w:p w:rsidR="0004709A" w:rsidRPr="0061748A" w:rsidRDefault="0099253E" w:rsidP="00862397">
            <w:pPr>
              <w:rPr>
                <w:rFonts w:ascii="Arial" w:hAnsi="Arial" w:cs="Arial"/>
              </w:rPr>
            </w:pPr>
            <w:sdt>
              <w:sdtPr>
                <w:rPr>
                  <w:rFonts w:ascii="Arial" w:hAnsi="Arial" w:cs="Arial"/>
                  <w:b/>
                  <w:sz w:val="28"/>
                  <w:szCs w:val="28"/>
                </w:rPr>
                <w:id w:val="1609540091"/>
                <w14:checkbox>
                  <w14:checked w14:val="0"/>
                  <w14:checkedState w14:val="2612" w14:font="MS Gothic"/>
                  <w14:uncheckedState w14:val="2610" w14:font="MS Gothic"/>
                </w14:checkbox>
              </w:sdtPr>
              <w:sdtEndPr/>
              <w:sdtContent>
                <w:r w:rsidR="00862397">
                  <w:rPr>
                    <w:rFonts w:ascii="MS Gothic" w:eastAsia="MS Gothic" w:hAnsi="MS Gothic" w:cs="Arial" w:hint="eastAsia"/>
                    <w:b/>
                    <w:sz w:val="28"/>
                    <w:szCs w:val="28"/>
                  </w:rPr>
                  <w:t>☐</w:t>
                </w:r>
              </w:sdtContent>
            </w:sdt>
            <w:r w:rsidR="0004709A" w:rsidRPr="00504566">
              <w:rPr>
                <w:rFonts w:ascii="Arial" w:hAnsi="Arial" w:cs="Arial"/>
                <w:sz w:val="28"/>
                <w:szCs w:val="28"/>
              </w:rPr>
              <w:t xml:space="preserve">   </w:t>
            </w:r>
            <w:r w:rsidR="00862397" w:rsidRPr="0061748A">
              <w:rPr>
                <w:rFonts w:ascii="Arial" w:hAnsi="Arial" w:cs="Arial"/>
              </w:rPr>
              <w:t xml:space="preserve">Es liegen rechtliche und tatsächliche Hindernisse vor. Die relevanten Verträge wurden in </w:t>
            </w:r>
            <w:r w:rsidR="00D45375" w:rsidRPr="0061748A">
              <w:rPr>
                <w:rFonts w:ascii="Arial" w:hAnsi="Arial" w:cs="Arial"/>
              </w:rPr>
              <w:t>Anhang Z an die FMA übermittelt</w:t>
            </w:r>
          </w:p>
          <w:p w:rsidR="00D45375" w:rsidRDefault="00D45375" w:rsidP="00862397">
            <w:pPr>
              <w:rPr>
                <w:rFonts w:ascii="Arial" w:hAnsi="Arial" w:cs="Arial"/>
                <w:sz w:val="24"/>
                <w:szCs w:val="24"/>
              </w:rPr>
            </w:pPr>
          </w:p>
          <w:p w:rsidR="00D45375" w:rsidRPr="00902BD4" w:rsidRDefault="00D45375" w:rsidP="00862397">
            <w:pPr>
              <w:rPr>
                <w:rFonts w:ascii="Arial" w:hAnsi="Arial" w:cs="Arial"/>
                <w:i/>
                <w:sz w:val="16"/>
                <w:szCs w:val="16"/>
                <w:lang w:val="en-GB"/>
              </w:rPr>
            </w:pPr>
            <w:r w:rsidRPr="00902BD4">
              <w:rPr>
                <w:rFonts w:ascii="Arial" w:hAnsi="Arial" w:cs="Arial"/>
                <w:i/>
                <w:sz w:val="16"/>
                <w:szCs w:val="16"/>
                <w:lang w:val="en-GB"/>
              </w:rPr>
              <w:t>There are current or foreseen practical or legal impediments existing. The relevant contracts are submitted to FMA in annex Z</w:t>
            </w:r>
          </w:p>
          <w:p w:rsidR="0004709A" w:rsidRPr="00D45375" w:rsidRDefault="0004709A" w:rsidP="00A27C27">
            <w:pPr>
              <w:jc w:val="both"/>
              <w:rPr>
                <w:rFonts w:ascii="Arial" w:hAnsi="Arial" w:cs="Arial"/>
                <w:lang w:val="en-GB"/>
              </w:rPr>
            </w:pPr>
          </w:p>
        </w:tc>
      </w:tr>
    </w:tbl>
    <w:p w:rsidR="0004709A" w:rsidRPr="00D45375" w:rsidRDefault="0004709A" w:rsidP="0004709A">
      <w:pPr>
        <w:spacing w:line="276" w:lineRule="auto"/>
        <w:jc w:val="both"/>
        <w:rPr>
          <w:rFonts w:ascii="Arial" w:hAnsi="Arial" w:cs="Arial"/>
          <w:lang w:val="en-GB"/>
        </w:rPr>
      </w:pPr>
    </w:p>
    <w:p w:rsidR="0004709A" w:rsidRDefault="0004709A" w:rsidP="0004709A">
      <w:pPr>
        <w:spacing w:line="276" w:lineRule="auto"/>
        <w:jc w:val="both"/>
        <w:rPr>
          <w:rFonts w:ascii="Arial" w:hAnsi="Arial" w:cs="Arial"/>
        </w:rPr>
      </w:pPr>
      <w:proofErr w:type="spellStart"/>
      <w:r>
        <w:rPr>
          <w:rFonts w:ascii="Arial" w:hAnsi="Arial" w:cs="Arial"/>
        </w:rPr>
        <w:t>Weiters</w:t>
      </w:r>
      <w:proofErr w:type="spellEnd"/>
      <w:r>
        <w:rPr>
          <w:rFonts w:ascii="Arial" w:hAnsi="Arial" w:cs="Arial"/>
        </w:rPr>
        <w:t xml:space="preserve"> geben Sie bitte an</w:t>
      </w:r>
      <w:r w:rsidRPr="0004709A">
        <w:rPr>
          <w:rFonts w:ascii="Arial" w:hAnsi="Arial" w:cs="Arial"/>
        </w:rPr>
        <w:t>, wie gewährleistet wird, dass rechtliche oder tatsächliche Hindernisse bei Antragstellung geprüft worden sind und wie gewährleistet wird, dass das Entstehen solcher Hindernisse während der Inanspruchnah</w:t>
      </w:r>
      <w:r>
        <w:rPr>
          <w:rFonts w:ascii="Arial" w:hAnsi="Arial" w:cs="Arial"/>
        </w:rPr>
        <w:t xml:space="preserve">me der Ausnahme erkannt </w:t>
      </w:r>
      <w:proofErr w:type="gramStart"/>
      <w:r>
        <w:rPr>
          <w:rFonts w:ascii="Arial" w:hAnsi="Arial" w:cs="Arial"/>
        </w:rPr>
        <w:t>werden</w:t>
      </w:r>
      <w:proofErr w:type="gramEnd"/>
      <w:r>
        <w:rPr>
          <w:rFonts w:ascii="Arial" w:hAnsi="Arial" w:cs="Arial"/>
        </w:rPr>
        <w:t>:</w:t>
      </w:r>
    </w:p>
    <w:p w:rsidR="0061748A" w:rsidRPr="00902BD4" w:rsidRDefault="0061748A" w:rsidP="0004709A">
      <w:pPr>
        <w:spacing w:line="276" w:lineRule="auto"/>
        <w:jc w:val="both"/>
        <w:rPr>
          <w:rFonts w:ascii="Arial" w:hAnsi="Arial" w:cs="Arial"/>
          <w:i/>
          <w:sz w:val="16"/>
          <w:szCs w:val="16"/>
          <w:lang w:val="en-GB"/>
        </w:rPr>
      </w:pPr>
      <w:r w:rsidRPr="00902BD4">
        <w:rPr>
          <w:rFonts w:ascii="Arial" w:hAnsi="Arial" w:cs="Arial"/>
          <w:i/>
          <w:sz w:val="16"/>
          <w:szCs w:val="16"/>
          <w:lang w:val="en-GB"/>
        </w:rPr>
        <w:t xml:space="preserve">Description of the process of monitoring how practical or legal impediments </w:t>
      </w:r>
      <w:proofErr w:type="gramStart"/>
      <w:r w:rsidRPr="00902BD4">
        <w:rPr>
          <w:rFonts w:ascii="Arial" w:hAnsi="Arial" w:cs="Arial"/>
          <w:i/>
          <w:sz w:val="16"/>
          <w:szCs w:val="16"/>
          <w:lang w:val="en-GB"/>
        </w:rPr>
        <w:t>will be detected</w:t>
      </w:r>
      <w:proofErr w:type="gramEnd"/>
      <w:r w:rsidRPr="00902BD4">
        <w:rPr>
          <w:rFonts w:ascii="Arial" w:hAnsi="Arial" w:cs="Arial"/>
          <w:i/>
          <w:sz w:val="16"/>
          <w:szCs w:val="16"/>
          <w:lang w:val="en-GB"/>
        </w:rPr>
        <w:t xml:space="preserve"> and how it has been checked at the time subm</w:t>
      </w:r>
      <w:r w:rsidR="00160A56" w:rsidRPr="00902BD4">
        <w:rPr>
          <w:rFonts w:ascii="Arial" w:hAnsi="Arial" w:cs="Arial"/>
          <w:i/>
          <w:sz w:val="16"/>
          <w:szCs w:val="16"/>
          <w:lang w:val="en-GB"/>
        </w:rPr>
        <w:t>itting this notification to FMA:</w:t>
      </w:r>
    </w:p>
    <w:p w:rsidR="0004709A" w:rsidRPr="0061748A" w:rsidRDefault="0004709A" w:rsidP="0004709A">
      <w:pPr>
        <w:spacing w:line="276" w:lineRule="auto"/>
        <w:jc w:val="both"/>
        <w:rPr>
          <w:rFonts w:ascii="Arial" w:hAnsi="Arial" w:cs="Arial"/>
          <w:i/>
          <w:lang w:val="en-GB"/>
        </w:rPr>
      </w:pPr>
    </w:p>
    <w:p w:rsidR="0004709A" w:rsidRDefault="0004709A" w:rsidP="0004709A">
      <w:pPr>
        <w:spacing w:line="276" w:lineRule="auto"/>
        <w:jc w:val="both"/>
        <w:rPr>
          <w:rFonts w:ascii="Arial" w:hAnsi="Arial" w:cs="Arial"/>
          <w:i/>
        </w:rPr>
      </w:pPr>
      <w:r w:rsidRPr="0004709A">
        <w:rPr>
          <w:rFonts w:ascii="Arial" w:hAnsi="Arial" w:cs="Arial"/>
          <w:i/>
        </w:rPr>
        <w:t>Geben Sie die angeforderten Informationen hier ein!</w:t>
      </w:r>
    </w:p>
    <w:p w:rsidR="00954630" w:rsidRPr="0004709A" w:rsidRDefault="00954630" w:rsidP="0004709A">
      <w:pPr>
        <w:spacing w:line="276" w:lineRule="auto"/>
        <w:jc w:val="both"/>
        <w:rPr>
          <w:rFonts w:ascii="Arial" w:hAnsi="Arial" w:cs="Arial"/>
          <w:i/>
        </w:rPr>
      </w:pPr>
      <w:r w:rsidRPr="00954630">
        <w:rPr>
          <w:rFonts w:ascii="Arial" w:hAnsi="Arial" w:cs="Arial"/>
          <w:i/>
        </w:rPr>
        <w:t>Die Informationen sind auf Englisch zu übermitteln!</w:t>
      </w:r>
    </w:p>
    <w:p w:rsidR="0004709A" w:rsidRDefault="0004709A" w:rsidP="0004709A">
      <w:pPr>
        <w:spacing w:line="276" w:lineRule="auto"/>
        <w:jc w:val="both"/>
        <w:rPr>
          <w:rFonts w:ascii="Arial" w:hAnsi="Arial" w:cs="Arial"/>
        </w:rPr>
      </w:pPr>
    </w:p>
    <w:p w:rsidR="0004709A" w:rsidRDefault="0004709A" w:rsidP="0004709A">
      <w:pPr>
        <w:spacing w:line="276" w:lineRule="auto"/>
        <w:jc w:val="both"/>
        <w:rPr>
          <w:rFonts w:ascii="Arial" w:hAnsi="Arial" w:cs="Arial"/>
        </w:rPr>
      </w:pPr>
      <w:r>
        <w:rPr>
          <w:rFonts w:ascii="Arial" w:hAnsi="Arial" w:cs="Arial"/>
        </w:rPr>
        <w:t>Geben Sie bitte an</w:t>
      </w:r>
      <w:r w:rsidRPr="0004709A">
        <w:rPr>
          <w:rFonts w:ascii="Arial" w:hAnsi="Arial" w:cs="Arial"/>
        </w:rPr>
        <w:t xml:space="preserve">, wie bei Bestehen solcher Hindernisse gewährleistet ist, dass die </w:t>
      </w:r>
      <w:r>
        <w:rPr>
          <w:rFonts w:ascii="Arial" w:hAnsi="Arial" w:cs="Arial"/>
        </w:rPr>
        <w:t xml:space="preserve">FMA </w:t>
      </w:r>
      <w:r w:rsidRPr="0004709A">
        <w:rPr>
          <w:rFonts w:ascii="Arial" w:hAnsi="Arial" w:cs="Arial"/>
        </w:rPr>
        <w:t>darü</w:t>
      </w:r>
      <w:r>
        <w:rPr>
          <w:rFonts w:ascii="Arial" w:hAnsi="Arial" w:cs="Arial"/>
        </w:rPr>
        <w:t>ber unterrichtet wird, vgl. Artikel</w:t>
      </w:r>
      <w:r w:rsidRPr="0004709A">
        <w:rPr>
          <w:rFonts w:ascii="Arial" w:hAnsi="Arial" w:cs="Arial"/>
        </w:rPr>
        <w:t xml:space="preserve"> 32 Abs. 10 Delegiert</w:t>
      </w:r>
      <w:r w:rsidR="00160A56">
        <w:rPr>
          <w:rFonts w:ascii="Arial" w:hAnsi="Arial" w:cs="Arial"/>
        </w:rPr>
        <w:t>e Verordnung (EU) Nr. 2016/2251:</w:t>
      </w:r>
    </w:p>
    <w:p w:rsidR="00160A56" w:rsidRPr="00902BD4" w:rsidRDefault="00160A56" w:rsidP="0004709A">
      <w:pPr>
        <w:spacing w:line="276" w:lineRule="auto"/>
        <w:jc w:val="both"/>
        <w:rPr>
          <w:rFonts w:ascii="Arial" w:hAnsi="Arial" w:cs="Arial"/>
          <w:i/>
          <w:sz w:val="16"/>
          <w:szCs w:val="16"/>
          <w:lang w:val="en-GB"/>
        </w:rPr>
      </w:pPr>
      <w:r w:rsidRPr="00902BD4">
        <w:rPr>
          <w:rFonts w:ascii="Arial" w:hAnsi="Arial" w:cs="Arial"/>
          <w:i/>
          <w:sz w:val="16"/>
          <w:szCs w:val="16"/>
          <w:lang w:val="en-GB"/>
        </w:rPr>
        <w:t xml:space="preserve">Description of the process on ensuring that FMA will be informed in case that any practical or legal impediments </w:t>
      </w:r>
      <w:proofErr w:type="gramStart"/>
      <w:r w:rsidRPr="00902BD4">
        <w:rPr>
          <w:rFonts w:ascii="Arial" w:hAnsi="Arial" w:cs="Arial"/>
          <w:i/>
          <w:sz w:val="16"/>
          <w:szCs w:val="16"/>
          <w:lang w:val="en-GB"/>
        </w:rPr>
        <w:t>will be detected</w:t>
      </w:r>
      <w:proofErr w:type="gramEnd"/>
      <w:r w:rsidRPr="00902BD4">
        <w:rPr>
          <w:rFonts w:ascii="Arial" w:hAnsi="Arial" w:cs="Arial"/>
          <w:i/>
          <w:sz w:val="16"/>
          <w:szCs w:val="16"/>
          <w:lang w:val="en-GB"/>
        </w:rPr>
        <w:t xml:space="preserve"> according to article 32 (10) of delegated regulation (EU) 2016/2251:</w:t>
      </w:r>
    </w:p>
    <w:p w:rsidR="0004709A" w:rsidRPr="00160A56" w:rsidRDefault="0004709A" w:rsidP="0004709A">
      <w:pPr>
        <w:spacing w:line="276" w:lineRule="auto"/>
        <w:jc w:val="both"/>
        <w:rPr>
          <w:rFonts w:ascii="Arial" w:hAnsi="Arial" w:cs="Arial"/>
          <w:i/>
          <w:lang w:val="en-GB"/>
        </w:rPr>
      </w:pPr>
    </w:p>
    <w:p w:rsidR="0004709A" w:rsidRDefault="0004709A" w:rsidP="0004709A">
      <w:pPr>
        <w:spacing w:line="276" w:lineRule="auto"/>
        <w:jc w:val="both"/>
        <w:rPr>
          <w:rFonts w:ascii="Arial" w:hAnsi="Arial" w:cs="Arial"/>
          <w:i/>
        </w:rPr>
      </w:pPr>
      <w:r w:rsidRPr="0004709A">
        <w:rPr>
          <w:rFonts w:ascii="Arial" w:hAnsi="Arial" w:cs="Arial"/>
          <w:i/>
        </w:rPr>
        <w:t>Geben Sie die angeforderten Informationen hier ein!</w:t>
      </w:r>
    </w:p>
    <w:p w:rsidR="00954630" w:rsidRPr="0004709A" w:rsidRDefault="00954630" w:rsidP="0004709A">
      <w:pPr>
        <w:spacing w:line="276" w:lineRule="auto"/>
        <w:jc w:val="both"/>
        <w:rPr>
          <w:rFonts w:ascii="Arial" w:hAnsi="Arial" w:cs="Arial"/>
          <w:i/>
        </w:rPr>
      </w:pPr>
      <w:r w:rsidRPr="00954630">
        <w:rPr>
          <w:rFonts w:ascii="Arial" w:hAnsi="Arial" w:cs="Arial"/>
          <w:i/>
        </w:rPr>
        <w:t>Die Informationen sind auf Englisch zu übermitteln!</w:t>
      </w:r>
    </w:p>
    <w:p w:rsidR="0004709A" w:rsidRDefault="0004709A" w:rsidP="0004709A">
      <w:pPr>
        <w:spacing w:line="276" w:lineRule="auto"/>
        <w:jc w:val="both"/>
        <w:rPr>
          <w:rFonts w:ascii="Arial" w:hAnsi="Arial" w:cs="Arial"/>
        </w:rPr>
      </w:pPr>
    </w:p>
    <w:sectPr w:rsidR="0004709A">
      <w:headerReference w:type="even" r:id="rId8"/>
      <w:headerReference w:type="default" r:id="rId9"/>
      <w:headerReference w:type="firs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4566" w:rsidRDefault="00504566" w:rsidP="00504566">
      <w:pPr>
        <w:spacing w:after="0" w:line="240" w:lineRule="auto"/>
      </w:pPr>
      <w:r>
        <w:separator/>
      </w:r>
    </w:p>
  </w:endnote>
  <w:endnote w:type="continuationSeparator" w:id="0">
    <w:p w:rsidR="00504566" w:rsidRDefault="00504566" w:rsidP="00504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4566" w:rsidRDefault="00504566" w:rsidP="00504566">
      <w:pPr>
        <w:spacing w:after="0" w:line="240" w:lineRule="auto"/>
      </w:pPr>
      <w:r>
        <w:separator/>
      </w:r>
    </w:p>
  </w:footnote>
  <w:footnote w:type="continuationSeparator" w:id="0">
    <w:p w:rsidR="00504566" w:rsidRDefault="00504566" w:rsidP="005045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1DF" w:rsidRDefault="003221DF">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1DF" w:rsidRDefault="003221DF">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1DF" w:rsidRDefault="003221DF">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DA6341"/>
    <w:multiLevelType w:val="hybridMultilevel"/>
    <w:tmpl w:val="14E872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6721A3C"/>
    <w:multiLevelType w:val="hybridMultilevel"/>
    <w:tmpl w:val="65A25B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D121B5E"/>
    <w:multiLevelType w:val="hybridMultilevel"/>
    <w:tmpl w:val="4E0EFB1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E9A6C4C"/>
    <w:multiLevelType w:val="hybridMultilevel"/>
    <w:tmpl w:val="F91405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7C33FF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BF835D5"/>
    <w:multiLevelType w:val="hybridMultilevel"/>
    <w:tmpl w:val="E5DA81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FD7"/>
    <w:rsid w:val="0004709A"/>
    <w:rsid w:val="00052ED7"/>
    <w:rsid w:val="00087F6A"/>
    <w:rsid w:val="000B4687"/>
    <w:rsid w:val="00143109"/>
    <w:rsid w:val="00160A56"/>
    <w:rsid w:val="001B7D28"/>
    <w:rsid w:val="001C4064"/>
    <w:rsid w:val="001E0B36"/>
    <w:rsid w:val="001F1435"/>
    <w:rsid w:val="001F4422"/>
    <w:rsid w:val="0023225E"/>
    <w:rsid w:val="00253EC1"/>
    <w:rsid w:val="002A3BA3"/>
    <w:rsid w:val="002E3307"/>
    <w:rsid w:val="003221DF"/>
    <w:rsid w:val="00322FD7"/>
    <w:rsid w:val="003602FC"/>
    <w:rsid w:val="00364BED"/>
    <w:rsid w:val="003B458E"/>
    <w:rsid w:val="00431F62"/>
    <w:rsid w:val="004606F8"/>
    <w:rsid w:val="004A6882"/>
    <w:rsid w:val="004E447B"/>
    <w:rsid w:val="004F472B"/>
    <w:rsid w:val="00504566"/>
    <w:rsid w:val="00527663"/>
    <w:rsid w:val="00540E13"/>
    <w:rsid w:val="00561A4D"/>
    <w:rsid w:val="00565DDD"/>
    <w:rsid w:val="00573115"/>
    <w:rsid w:val="005863ED"/>
    <w:rsid w:val="005868A4"/>
    <w:rsid w:val="005E1362"/>
    <w:rsid w:val="005E6D4D"/>
    <w:rsid w:val="0061748A"/>
    <w:rsid w:val="0064538C"/>
    <w:rsid w:val="006600D8"/>
    <w:rsid w:val="00671C03"/>
    <w:rsid w:val="006C087D"/>
    <w:rsid w:val="006C0D6A"/>
    <w:rsid w:val="007811BA"/>
    <w:rsid w:val="007E1577"/>
    <w:rsid w:val="00862397"/>
    <w:rsid w:val="008677A8"/>
    <w:rsid w:val="008B42FB"/>
    <w:rsid w:val="008E6579"/>
    <w:rsid w:val="008F7448"/>
    <w:rsid w:val="00902BD4"/>
    <w:rsid w:val="00954630"/>
    <w:rsid w:val="00960313"/>
    <w:rsid w:val="00973F4E"/>
    <w:rsid w:val="00981EE5"/>
    <w:rsid w:val="0099253E"/>
    <w:rsid w:val="009A7695"/>
    <w:rsid w:val="009E5AD2"/>
    <w:rsid w:val="00A42677"/>
    <w:rsid w:val="00A440C1"/>
    <w:rsid w:val="00A64E37"/>
    <w:rsid w:val="00A70BEC"/>
    <w:rsid w:val="00B35F9D"/>
    <w:rsid w:val="00BD1E21"/>
    <w:rsid w:val="00C51D2B"/>
    <w:rsid w:val="00C76881"/>
    <w:rsid w:val="00CD4627"/>
    <w:rsid w:val="00CD54FC"/>
    <w:rsid w:val="00D2476D"/>
    <w:rsid w:val="00D45375"/>
    <w:rsid w:val="00D57E70"/>
    <w:rsid w:val="00D93AA0"/>
    <w:rsid w:val="00DA1AA3"/>
    <w:rsid w:val="00E1029A"/>
    <w:rsid w:val="00E53DE0"/>
    <w:rsid w:val="00F326AB"/>
    <w:rsid w:val="00F60A4D"/>
    <w:rsid w:val="00FC15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035A29D-46A5-4611-9BC1-04C2C2752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4709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322FD7"/>
    <w:pPr>
      <w:framePr w:w="8505" w:wrap="notBeside" w:vAnchor="text" w:hAnchor="text" w:xAlign="center" w:y="1"/>
      <w:spacing w:after="200" w:line="276" w:lineRule="auto"/>
      <w:jc w:val="center"/>
    </w:pPr>
    <w:rPr>
      <w:rFonts w:ascii="Arial" w:hAnsi="Arial" w:cs="Arial"/>
      <w:b/>
      <w:caps/>
      <w:color w:val="595959" w:themeColor="text1" w:themeTint="A6"/>
      <w:sz w:val="32"/>
      <w:lang w:val="en-US"/>
    </w:rPr>
  </w:style>
  <w:style w:type="character" w:customStyle="1" w:styleId="TitelZchn">
    <w:name w:val="Titel Zchn"/>
    <w:basedOn w:val="Absatz-Standardschriftart"/>
    <w:link w:val="Titel"/>
    <w:uiPriority w:val="10"/>
    <w:rsid w:val="00322FD7"/>
    <w:rPr>
      <w:rFonts w:ascii="Arial" w:hAnsi="Arial" w:cs="Arial"/>
      <w:b/>
      <w:caps/>
      <w:color w:val="595959" w:themeColor="text1" w:themeTint="A6"/>
      <w:sz w:val="32"/>
      <w:lang w:val="en-US"/>
    </w:rPr>
  </w:style>
  <w:style w:type="paragraph" w:styleId="Listenabsatz">
    <w:name w:val="List Paragraph"/>
    <w:basedOn w:val="Standard"/>
    <w:uiPriority w:val="34"/>
    <w:qFormat/>
    <w:rsid w:val="00322FD7"/>
    <w:pPr>
      <w:ind w:left="720"/>
      <w:contextualSpacing/>
    </w:pPr>
  </w:style>
  <w:style w:type="table" w:styleId="Tabellenraster">
    <w:name w:val="Table Grid"/>
    <w:basedOn w:val="NormaleTabelle"/>
    <w:uiPriority w:val="59"/>
    <w:rsid w:val="0050456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504566"/>
    <w:pPr>
      <w:spacing w:after="0" w:line="240" w:lineRule="auto"/>
    </w:pPr>
    <w:rPr>
      <w:rFonts w:ascii="Arial" w:eastAsia="Calibri" w:hAnsi="Arial" w:cs="Arial"/>
      <w:sz w:val="20"/>
      <w:szCs w:val="20"/>
    </w:rPr>
  </w:style>
  <w:style w:type="character" w:customStyle="1" w:styleId="FunotentextZchn">
    <w:name w:val="Fußnotentext Zchn"/>
    <w:basedOn w:val="Absatz-Standardschriftart"/>
    <w:link w:val="Funotentext"/>
    <w:uiPriority w:val="99"/>
    <w:semiHidden/>
    <w:rsid w:val="00504566"/>
    <w:rPr>
      <w:rFonts w:ascii="Arial" w:eastAsia="Calibri" w:hAnsi="Arial" w:cs="Arial"/>
      <w:sz w:val="20"/>
      <w:szCs w:val="20"/>
    </w:rPr>
  </w:style>
  <w:style w:type="character" w:styleId="Funotenzeichen">
    <w:name w:val="footnote reference"/>
    <w:basedOn w:val="Absatz-Standardschriftart"/>
    <w:uiPriority w:val="99"/>
    <w:semiHidden/>
    <w:unhideWhenUsed/>
    <w:rsid w:val="00504566"/>
    <w:rPr>
      <w:vertAlign w:val="superscript"/>
    </w:rPr>
  </w:style>
  <w:style w:type="table" w:customStyle="1" w:styleId="Tabellenraster1">
    <w:name w:val="Tabellenraster1"/>
    <w:basedOn w:val="NormaleTabelle"/>
    <w:next w:val="Tabellenraster"/>
    <w:uiPriority w:val="59"/>
    <w:rsid w:val="00B35F9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E1029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1029A"/>
    <w:rPr>
      <w:rFonts w:ascii="Segoe UI" w:hAnsi="Segoe UI" w:cs="Segoe UI"/>
      <w:sz w:val="18"/>
      <w:szCs w:val="18"/>
    </w:rPr>
  </w:style>
  <w:style w:type="paragraph" w:styleId="Kopfzeile">
    <w:name w:val="header"/>
    <w:basedOn w:val="Standard"/>
    <w:link w:val="KopfzeileZchn"/>
    <w:uiPriority w:val="99"/>
    <w:unhideWhenUsed/>
    <w:rsid w:val="003221D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221DF"/>
  </w:style>
  <w:style w:type="paragraph" w:styleId="Fuzeile">
    <w:name w:val="footer"/>
    <w:basedOn w:val="Standard"/>
    <w:link w:val="FuzeileZchn"/>
    <w:uiPriority w:val="99"/>
    <w:unhideWhenUsed/>
    <w:rsid w:val="003221D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221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7275234">
      <w:bodyDiv w:val="1"/>
      <w:marLeft w:val="0"/>
      <w:marRight w:val="0"/>
      <w:marTop w:val="0"/>
      <w:marBottom w:val="0"/>
      <w:divBdr>
        <w:top w:val="none" w:sz="0" w:space="0" w:color="auto"/>
        <w:left w:val="none" w:sz="0" w:space="0" w:color="auto"/>
        <w:bottom w:val="none" w:sz="0" w:space="0" w:color="auto"/>
        <w:right w:val="none" w:sz="0" w:space="0" w:color="auto"/>
      </w:divBdr>
    </w:div>
    <w:div w:id="1775588155">
      <w:bodyDiv w:val="1"/>
      <w:marLeft w:val="0"/>
      <w:marRight w:val="0"/>
      <w:marTop w:val="0"/>
      <w:marBottom w:val="0"/>
      <w:divBdr>
        <w:top w:val="none" w:sz="0" w:space="0" w:color="auto"/>
        <w:left w:val="none" w:sz="0" w:space="0" w:color="auto"/>
        <w:bottom w:val="none" w:sz="0" w:space="0" w:color="auto"/>
        <w:right w:val="none" w:sz="0" w:space="0" w:color="auto"/>
      </w:divBdr>
    </w:div>
    <w:div w:id="200612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8C3C2-C5ED-4608-A8D4-B6E9A39D1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1443</Words>
  <Characters>9092</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Finanzmarktaufsicht</Company>
  <LinksUpToDate>false</LinksUpToDate>
  <CharactersWithSpaces>10514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Bitter Roman</dc:creator>
  <cp:keywords/>
  <dc:description/>
  <cp:lastModifiedBy>Fritz Elisabeth</cp:lastModifiedBy>
  <cp:revision>40</cp:revision>
  <cp:lastPrinted>2017-02-22T14:41:00Z</cp:lastPrinted>
  <dcterms:created xsi:type="dcterms:W3CDTF">2017-02-22T13:31:00Z</dcterms:created>
  <dcterms:modified xsi:type="dcterms:W3CDTF">2017-03-27T14:52:00Z</dcterms:modified>
</cp:coreProperties>
</file>