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07" w:rsidRPr="00EE7E09" w:rsidRDefault="006A3807" w:rsidP="00EE7E09">
      <w:pPr>
        <w:jc w:val="center"/>
        <w:rPr>
          <w:spacing w:val="38"/>
          <w:sz w:val="48"/>
          <w:szCs w:val="48"/>
        </w:rPr>
      </w:pPr>
      <w:r>
        <w:rPr>
          <w:sz w:val="48"/>
          <w:szCs w:val="48"/>
        </w:rPr>
        <w:t>Power of attorney:</w:t>
      </w:r>
    </w:p>
    <w:p w:rsidR="006A3807" w:rsidRDefault="006A3807" w:rsidP="002F1263">
      <w:pPr>
        <w:jc w:val="both"/>
      </w:pPr>
    </w:p>
    <w:p w:rsidR="006A3807" w:rsidRPr="00EE7E09" w:rsidRDefault="006A3807" w:rsidP="002F1263">
      <w:pPr>
        <w:jc w:val="both"/>
        <w:rPr>
          <w:sz w:val="28"/>
          <w:szCs w:val="28"/>
        </w:rPr>
      </w:pPr>
      <w:r>
        <w:rPr>
          <w:sz w:val="28"/>
          <w:szCs w:val="28"/>
        </w:rPr>
        <w:t>Principal:</w:t>
      </w:r>
    </w:p>
    <w:p w:rsidR="00EE7E09" w:rsidRDefault="00EE7E09" w:rsidP="002F1263">
      <w:pPr>
        <w:jc w:val="both"/>
      </w:pPr>
    </w:p>
    <w:p w:rsidR="006A3807" w:rsidRDefault="006A3807" w:rsidP="002F1263">
      <w:pPr>
        <w:jc w:val="both"/>
        <w:rPr>
          <w:sz w:val="28"/>
          <w:szCs w:val="28"/>
        </w:rPr>
      </w:pPr>
      <w:r>
        <w:rPr>
          <w:sz w:val="28"/>
          <w:szCs w:val="28"/>
        </w:rPr>
        <w:t>Authorised representative: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7E09" w:rsidRDefault="00EE7E09" w:rsidP="002F1263">
      <w:pPr>
        <w:jc w:val="both"/>
      </w:pPr>
    </w:p>
    <w:p w:rsidR="00EE7E09" w:rsidRPr="00EE7E09" w:rsidRDefault="00EE7E09" w:rsidP="002F1263">
      <w:pPr>
        <w:jc w:val="both"/>
        <w:rPr>
          <w:b/>
          <w:u w:val="single"/>
        </w:rPr>
      </w:pPr>
      <w:r>
        <w:rPr>
          <w:b/>
          <w:u w:val="single"/>
        </w:rPr>
        <w:t>Power of attorney in relation to the FMA’s prospectus approval procedure</w:t>
      </w:r>
    </w:p>
    <w:p w:rsidR="00EE7E09" w:rsidRDefault="00EE7E09" w:rsidP="002F1263">
      <w:pPr>
        <w:jc w:val="both"/>
      </w:pPr>
    </w:p>
    <w:p w:rsidR="006A3807" w:rsidRDefault="006A3807" w:rsidP="004B008C">
      <w:pPr>
        <w:spacing w:line="360" w:lineRule="auto"/>
        <w:jc w:val="both"/>
      </w:pPr>
      <w:r>
        <w:t>The princip</w:t>
      </w:r>
      <w:r w:rsidR="00A30C66">
        <w:t>al</w:t>
      </w:r>
      <w:bookmarkStart w:id="0" w:name="_GoBack"/>
      <w:bookmarkEnd w:id="0"/>
      <w:r>
        <w:t xml:space="preserve"> hereby grants a power of attorney to the authorised representative to conduct the following activities in relation to the FMA’s prospectus approval procedure:</w:t>
      </w:r>
    </w:p>
    <w:p w:rsidR="00CF4EC5" w:rsidRDefault="00CF4EC5" w:rsidP="00CF4EC5">
      <w:pPr>
        <w:pStyle w:val="Listenabsatz"/>
        <w:spacing w:line="360" w:lineRule="auto"/>
        <w:jc w:val="both"/>
      </w:pPr>
    </w:p>
    <w:p w:rsidR="00E4564D" w:rsidRDefault="00CF4EC5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Submission of the notification for the approval of a multi-part prospectus by entering the data into the electronic prospectus approval portal</w:t>
      </w:r>
    </w:p>
    <w:p w:rsidR="00E4564D" w:rsidRDefault="00CF4EC5" w:rsidP="00E4564D">
      <w:pPr>
        <w:pStyle w:val="Listenabsatz"/>
        <w:numPr>
          <w:ilvl w:val="0"/>
          <w:numId w:val="4"/>
        </w:numPr>
        <w:spacing w:line="360" w:lineRule="auto"/>
        <w:jc w:val="both"/>
      </w:pPr>
      <w:r>
        <w:t>Submission of the application to file a universal registration document as well as the submission of an amendment to a universal registration document by entering the data into the electronic prospectus approval portal</w:t>
      </w:r>
    </w:p>
    <w:p w:rsidR="002F1263" w:rsidRDefault="00280311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 xml:space="preserve">Submission of the application for approval of a </w:t>
      </w:r>
      <w:r w:rsidR="00002471">
        <w:t>single</w:t>
      </w:r>
      <w:r>
        <w:t>-part or multi-part securities prospectus on a supplement or an amendment by entering the data into the electronic prospectus approval portal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Undertaking the initial submission of the respective documents to the FMA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Receiving of oral and written orders for improvement as well as any further communication with the FMA in relation to</w:t>
      </w:r>
      <w:r w:rsidR="00002471">
        <w:t xml:space="preserve"> t</w:t>
      </w:r>
      <w:r>
        <w:t>he prospectus approval procedure.</w:t>
      </w:r>
    </w:p>
    <w:p w:rsidR="002F1263" w:rsidRDefault="002F1263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Undertaking the resubmission as well as the final submission of the respective documents to the FMA</w:t>
      </w:r>
    </w:p>
    <w:p w:rsidR="000023AC" w:rsidRDefault="00CF4EC5" w:rsidP="004B008C">
      <w:pPr>
        <w:pStyle w:val="Listenabsatz"/>
        <w:numPr>
          <w:ilvl w:val="0"/>
          <w:numId w:val="4"/>
        </w:numPr>
        <w:spacing w:line="360" w:lineRule="auto"/>
        <w:jc w:val="both"/>
      </w:pPr>
      <w:r>
        <w:t>Delivery of the administrative decision granting the approval to the named physical and electronic address</w:t>
      </w:r>
    </w:p>
    <w:p w:rsidR="00EE7E09" w:rsidRDefault="00EE7E09" w:rsidP="00EE7E09">
      <w:pPr>
        <w:jc w:val="both"/>
        <w:rPr>
          <w:u w:val="single"/>
        </w:rPr>
      </w:pPr>
    </w:p>
    <w:p w:rsidR="00EE7E09" w:rsidRDefault="00EE7E09" w:rsidP="00EE7E09">
      <w:pPr>
        <w:tabs>
          <w:tab w:val="center" w:pos="4535"/>
        </w:tabs>
        <w:jc w:val="both"/>
        <w:rPr>
          <w:u w:val="single"/>
        </w:rPr>
      </w:pPr>
    </w:p>
    <w:p w:rsidR="00EE7E09" w:rsidRDefault="00EE7E09" w:rsidP="00EE7E09">
      <w:pPr>
        <w:tabs>
          <w:tab w:val="center" w:pos="4535"/>
        </w:tabs>
        <w:jc w:val="both"/>
        <w:rPr>
          <w:u w:val="single"/>
        </w:rPr>
      </w:pPr>
      <w:r>
        <w:rPr>
          <w:noProof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860808</wp:posOffset>
                </wp:positionH>
                <wp:positionV relativeFrom="paragraph">
                  <wp:posOffset>200972</wp:posOffset>
                </wp:positionV>
                <wp:extent cx="3925019" cy="8626"/>
                <wp:effectExtent l="0" t="0" r="37465" b="2984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019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9690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8pt,15.8pt" to="376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:rsidR="00EE7E09" w:rsidRDefault="00EE7E09" w:rsidP="00EE7E09">
      <w:pPr>
        <w:tabs>
          <w:tab w:val="center" w:pos="4535"/>
        </w:tabs>
        <w:jc w:val="center"/>
      </w:pPr>
      <w:r>
        <w:t>Date, Place, Name, Signature</w:t>
      </w:r>
    </w:p>
    <w:sectPr w:rsidR="00EE7E09" w:rsidSect="0000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1134" w:bottom="2127" w:left="1701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86" w:rsidRDefault="00E60286" w:rsidP="00724E24">
      <w:pPr>
        <w:spacing w:after="0" w:line="240" w:lineRule="auto"/>
      </w:pPr>
      <w:r>
        <w:separator/>
      </w:r>
    </w:p>
  </w:endnote>
  <w:endnote w:type="continuationSeparator" w:id="0">
    <w:p w:rsidR="00E60286" w:rsidRDefault="00E60286" w:rsidP="007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351" w:rsidRDefault="00D14351">
    <w:pPr>
      <w:pStyle w:val="Fuzeile"/>
    </w:pPr>
    <w:r>
      <w:rPr>
        <w:color w:val="7B7B7B" w:themeColor="accent1" w:themeShade="BF"/>
        <w:sz w:val="16"/>
      </w:rPr>
      <w:t xml:space="preserve">PAGE </w:t>
    </w:r>
    <w:r>
      <w:rPr>
        <w:color w:val="7B7B7B" w:themeColor="accent1" w:themeShade="BF"/>
        <w:sz w:val="16"/>
      </w:rPr>
      <w:fldChar w:fldCharType="begin"/>
    </w:r>
    <w:r>
      <w:rPr>
        <w:color w:val="7B7B7B" w:themeColor="accent1" w:themeShade="BF"/>
        <w:sz w:val="16"/>
      </w:rPr>
      <w:instrText xml:space="preserve"> PAGE  \* Arabic  \* MERGEFORMAT </w:instrText>
    </w:r>
    <w:r>
      <w:rPr>
        <w:color w:val="7B7B7B" w:themeColor="accent1" w:themeShade="BF"/>
        <w:sz w:val="16"/>
      </w:rPr>
      <w:fldChar w:fldCharType="separate"/>
    </w:r>
    <w:r w:rsidR="00002471">
      <w:rPr>
        <w:noProof/>
        <w:color w:val="7B7B7B" w:themeColor="accent1" w:themeShade="BF"/>
        <w:sz w:val="16"/>
      </w:rPr>
      <w:t>2</w:t>
    </w:r>
    <w:r>
      <w:rPr>
        <w:color w:val="7B7B7B" w:themeColor="accent1" w:themeShade="B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71" w:rsidRPr="00002471" w:rsidRDefault="00002471" w:rsidP="00002471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cs="Arial"/>
        <w:color w:val="7B7B7B" w:themeColor="accent1" w:themeShade="BF"/>
        <w:sz w:val="16"/>
      </w:rPr>
    </w:pPr>
    <w:r w:rsidRPr="00002471">
      <w:rPr>
        <w:rFonts w:cs="Arial"/>
        <w:b/>
        <w:bCs/>
        <w:sz w:val="20"/>
        <w:szCs w:val="20"/>
        <w:lang w:eastAsia="de-DE"/>
      </w:rPr>
      <w:t>CAUTION: This translation of the sample power of attorney form has been translated purely for information purposes. All submissions of powers of attorney should be made in German.</w:t>
    </w:r>
  </w:p>
  <w:p w:rsidR="00002471" w:rsidRDefault="00002471" w:rsidP="00071AB9">
    <w:pPr>
      <w:pStyle w:val="Fuzeile"/>
      <w:jc w:val="right"/>
      <w:rPr>
        <w:color w:val="7B7B7B" w:themeColor="accent1" w:themeShade="BF"/>
        <w:sz w:val="16"/>
      </w:rPr>
    </w:pPr>
  </w:p>
  <w:p w:rsidR="003D7F97" w:rsidRPr="00071AB9" w:rsidRDefault="003D7F97" w:rsidP="00071AB9">
    <w:pPr>
      <w:pStyle w:val="Fuzeile"/>
      <w:jc w:val="right"/>
      <w:rPr>
        <w:color w:val="7B7B7B" w:themeColor="accent1" w:themeShade="BF"/>
        <w:sz w:val="16"/>
      </w:rPr>
    </w:pPr>
    <w:r>
      <w:rPr>
        <w:color w:val="7B7B7B" w:themeColor="accent1" w:themeShade="BF"/>
        <w:sz w:val="16"/>
      </w:rPr>
      <w:t xml:space="preserve">PAGE </w:t>
    </w:r>
    <w:r w:rsidRPr="00071AB9">
      <w:rPr>
        <w:color w:val="7B7B7B" w:themeColor="accent1" w:themeShade="BF"/>
        <w:sz w:val="16"/>
      </w:rPr>
      <w:fldChar w:fldCharType="begin"/>
    </w:r>
    <w:r w:rsidRPr="00071AB9">
      <w:rPr>
        <w:color w:val="7B7B7B" w:themeColor="accent1" w:themeShade="BF"/>
        <w:sz w:val="16"/>
      </w:rPr>
      <w:instrText xml:space="preserve"> PAGE  \* Arabic  \* MERGEFORMAT </w:instrText>
    </w:r>
    <w:r w:rsidRPr="00071AB9">
      <w:rPr>
        <w:color w:val="7B7B7B" w:themeColor="accent1" w:themeShade="BF"/>
        <w:sz w:val="16"/>
      </w:rPr>
      <w:fldChar w:fldCharType="separate"/>
    </w:r>
    <w:r w:rsidR="00A30C66">
      <w:rPr>
        <w:noProof/>
        <w:color w:val="7B7B7B" w:themeColor="accent1" w:themeShade="BF"/>
        <w:sz w:val="16"/>
      </w:rPr>
      <w:t>1</w:t>
    </w:r>
    <w:r w:rsidRPr="00071AB9">
      <w:rPr>
        <w:color w:val="7B7B7B" w:themeColor="accent1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86" w:rsidRDefault="00E60286" w:rsidP="00724E24">
      <w:pPr>
        <w:spacing w:after="0" w:line="240" w:lineRule="auto"/>
      </w:pPr>
      <w:r>
        <w:separator/>
      </w:r>
    </w:p>
  </w:footnote>
  <w:footnote w:type="continuationSeparator" w:id="0">
    <w:p w:rsidR="00E60286" w:rsidRDefault="00E60286" w:rsidP="0072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F97" w:rsidRDefault="00A30C66">
    <w:pPr>
      <w:pStyle w:val="Kopfzeil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4" o:spid="_x0000_s4098" type="#_x0000_t136" style="position:absolute;margin-left:0;margin-top:0;width:497.35pt;height:142.1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 w:rsidR="00A65B16">
      <w:rPr>
        <w:noProof/>
        <w:color w:val="999999"/>
        <w:szCs w:val="20"/>
        <w:lang w:val="de-DE"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6985</wp:posOffset>
          </wp:positionV>
          <wp:extent cx="659130" cy="382905"/>
          <wp:effectExtent l="0" t="0" r="7620" b="0"/>
          <wp:wrapNone/>
          <wp:docPr id="26" name="Bild 1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A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382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16" w:rsidRDefault="00A30C66">
    <w:pPr>
      <w:pStyle w:val="Kopfzeil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5" o:spid="_x0000_s4099" type="#_x0000_t136" style="position:absolute;margin-left:0;margin-top:0;width:497.35pt;height:142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16" w:rsidRDefault="00A30C66">
    <w:pPr>
      <w:pStyle w:val="Kopfzeil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072203" o:spid="_x0000_s4097" type="#_x0000_t136" style="position:absolute;margin-left:0;margin-top:0;width:497.35pt;height:142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CB9"/>
    <w:multiLevelType w:val="hybridMultilevel"/>
    <w:tmpl w:val="9DFA0F66"/>
    <w:lvl w:ilvl="0" w:tplc="002A9C14">
      <w:start w:val="1"/>
      <w:numFmt w:val="bullet"/>
      <w:pStyle w:val="AufzhlungEbene2"/>
      <w:lvlText w:val="□"/>
      <w:lvlJc w:val="left"/>
      <w:pPr>
        <w:ind w:left="1571" w:hanging="360"/>
      </w:pPr>
      <w:rPr>
        <w:rFonts w:ascii="Arial" w:hAnsi="Arial" w:hint="default"/>
        <w:b w:val="0"/>
        <w:i w:val="0"/>
        <w:color w:val="F07D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3D7CC3"/>
    <w:multiLevelType w:val="hybridMultilevel"/>
    <w:tmpl w:val="F7E6F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759"/>
    <w:multiLevelType w:val="multilevel"/>
    <w:tmpl w:val="E9AC096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3A7631"/>
    <w:multiLevelType w:val="hybridMultilevel"/>
    <w:tmpl w:val="F39C7214"/>
    <w:lvl w:ilvl="0" w:tplc="DE32D75C">
      <w:start w:val="1"/>
      <w:numFmt w:val="bullet"/>
      <w:pStyle w:val="AufzhlungEbene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F07D00" w:themeColor="accent2"/>
        <w:sz w:val="24"/>
        <w:u w:color="F07D0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08"/>
  <w:hyphenationZone w:val="425"/>
  <w:evenAndOddHeaders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07"/>
    <w:rsid w:val="000023AC"/>
    <w:rsid w:val="00002471"/>
    <w:rsid w:val="00005071"/>
    <w:rsid w:val="00071AB9"/>
    <w:rsid w:val="00117428"/>
    <w:rsid w:val="00155F2A"/>
    <w:rsid w:val="00183FE5"/>
    <w:rsid w:val="00251488"/>
    <w:rsid w:val="00280311"/>
    <w:rsid w:val="002B03C3"/>
    <w:rsid w:val="002F1263"/>
    <w:rsid w:val="003D7F97"/>
    <w:rsid w:val="0040070C"/>
    <w:rsid w:val="0047457C"/>
    <w:rsid w:val="004B008C"/>
    <w:rsid w:val="006A3807"/>
    <w:rsid w:val="00724E24"/>
    <w:rsid w:val="007F6E3C"/>
    <w:rsid w:val="008200AB"/>
    <w:rsid w:val="008C5C34"/>
    <w:rsid w:val="008E7765"/>
    <w:rsid w:val="00911634"/>
    <w:rsid w:val="00A30C66"/>
    <w:rsid w:val="00A37409"/>
    <w:rsid w:val="00A65B16"/>
    <w:rsid w:val="00AE1F13"/>
    <w:rsid w:val="00B326B4"/>
    <w:rsid w:val="00B658A1"/>
    <w:rsid w:val="00CF4EC5"/>
    <w:rsid w:val="00D06821"/>
    <w:rsid w:val="00D14351"/>
    <w:rsid w:val="00D23896"/>
    <w:rsid w:val="00D9703C"/>
    <w:rsid w:val="00DB7A7C"/>
    <w:rsid w:val="00DC070A"/>
    <w:rsid w:val="00E4564D"/>
    <w:rsid w:val="00E60286"/>
    <w:rsid w:val="00ED4258"/>
    <w:rsid w:val="00E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5:chartTrackingRefBased/>
  <w15:docId w15:val="{DEFA69EF-EE9B-4F77-BC4E-73AE127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3FE5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1F13"/>
    <w:pPr>
      <w:keepNext/>
      <w:keepLines/>
      <w:numPr>
        <w:numId w:val="3"/>
      </w:numPr>
      <w:spacing w:before="360"/>
      <w:ind w:left="851" w:hanging="851"/>
      <w:outlineLvl w:val="0"/>
    </w:pPr>
    <w:rPr>
      <w:rFonts w:eastAsiaTheme="majorEastAsia" w:cstheme="majorBidi"/>
      <w:caps/>
      <w:color w:val="F07D00" w:themeColor="accent5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1F13"/>
    <w:pPr>
      <w:keepNext/>
      <w:keepLines/>
      <w:numPr>
        <w:ilvl w:val="1"/>
        <w:numId w:val="3"/>
      </w:numPr>
      <w:spacing w:before="240"/>
      <w:ind w:left="851" w:hanging="851"/>
      <w:outlineLvl w:val="1"/>
    </w:pPr>
    <w:rPr>
      <w:rFonts w:eastAsiaTheme="majorEastAsia" w:cstheme="majorBidi"/>
      <w:color w:val="A5A5A5" w:themeColor="accent1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F13"/>
    <w:pPr>
      <w:keepNext/>
      <w:keepLines/>
      <w:numPr>
        <w:ilvl w:val="2"/>
        <w:numId w:val="3"/>
      </w:numPr>
      <w:spacing w:before="240"/>
      <w:ind w:left="851" w:hanging="851"/>
      <w:outlineLvl w:val="2"/>
    </w:pPr>
    <w:rPr>
      <w:rFonts w:eastAsiaTheme="majorEastAsia" w:cstheme="majorBidi"/>
      <w:color w:val="A5A5A5" w:themeColor="accent1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326B4"/>
    <w:pPr>
      <w:keepNext/>
      <w:keepLines/>
      <w:numPr>
        <w:ilvl w:val="3"/>
        <w:numId w:val="3"/>
      </w:numPr>
      <w:spacing w:before="240"/>
      <w:ind w:left="862" w:hanging="862"/>
      <w:outlineLvl w:val="3"/>
    </w:pPr>
    <w:rPr>
      <w:rFonts w:eastAsiaTheme="majorEastAsia" w:cstheme="majorBidi"/>
      <w:iCs/>
      <w:color w:val="A5A5A5" w:themeColor="accent1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658A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7B7B7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658A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525252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658A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658A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658A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3FE5"/>
    <w:pPr>
      <w:spacing w:after="0" w:line="288" w:lineRule="auto"/>
    </w:pPr>
    <w:rPr>
      <w:rFonts w:ascii="Arial" w:hAnsi="Arial"/>
    </w:rPr>
  </w:style>
  <w:style w:type="paragraph" w:customStyle="1" w:styleId="AufzhlungEbene1">
    <w:name w:val="Aufzählung Ebene 1"/>
    <w:basedOn w:val="Standard"/>
    <w:link w:val="AufzhlungEbene1Zchn"/>
    <w:autoRedefine/>
    <w:qFormat/>
    <w:rsid w:val="00B658A1"/>
    <w:pPr>
      <w:numPr>
        <w:numId w:val="1"/>
      </w:numPr>
      <w:spacing w:after="0"/>
    </w:pPr>
    <w:rPr>
      <w:rFonts w:eastAsiaTheme="minorEastAsia" w:cs="Times New Roman"/>
      <w:color w:val="000000"/>
      <w:lang w:eastAsia="de-AT"/>
    </w:rPr>
  </w:style>
  <w:style w:type="character" w:customStyle="1" w:styleId="AufzhlungEbene1Zchn">
    <w:name w:val="Aufzählung Ebene 1 Zchn"/>
    <w:basedOn w:val="Absatz-Standardschriftart"/>
    <w:link w:val="AufzhlungEbene1"/>
    <w:rsid w:val="00B658A1"/>
    <w:rPr>
      <w:rFonts w:ascii="Arial" w:eastAsiaTheme="minorEastAsia" w:hAnsi="Arial" w:cs="Times New Roman"/>
      <w:color w:val="000000"/>
      <w:lang w:val="en-GB" w:eastAsia="de-AT"/>
    </w:rPr>
  </w:style>
  <w:style w:type="paragraph" w:customStyle="1" w:styleId="AufzhlungEbene2">
    <w:name w:val="Aufzählung Ebene 2"/>
    <w:basedOn w:val="Standard"/>
    <w:link w:val="AufzhlungEbene2Zchn"/>
    <w:qFormat/>
    <w:rsid w:val="00B658A1"/>
    <w:pPr>
      <w:numPr>
        <w:numId w:val="2"/>
      </w:numPr>
      <w:spacing w:before="60" w:after="60"/>
      <w:ind w:left="714" w:hanging="357"/>
      <w:jc w:val="both"/>
    </w:pPr>
    <w:rPr>
      <w:rFonts w:cs="Arial"/>
      <w:lang w:eastAsia="de-DE"/>
    </w:rPr>
  </w:style>
  <w:style w:type="character" w:customStyle="1" w:styleId="AufzhlungEbene2Zchn">
    <w:name w:val="Aufzählung Ebene 2 Zchn"/>
    <w:basedOn w:val="Absatz-Standardschriftart"/>
    <w:link w:val="AufzhlungEbene2"/>
    <w:rsid w:val="00B658A1"/>
    <w:rPr>
      <w:rFonts w:ascii="Arial" w:hAnsi="Arial" w:cs="Arial"/>
      <w:lang w:eastAsia="de-DE"/>
    </w:rPr>
  </w:style>
  <w:style w:type="paragraph" w:customStyle="1" w:styleId="1ohneNummerierung">
    <w:name w:val="Ü1_ohne Nummerierung"/>
    <w:basedOn w:val="Standard"/>
    <w:link w:val="1ohneNummerierungZchn"/>
    <w:qFormat/>
    <w:rsid w:val="00B658A1"/>
    <w:pPr>
      <w:spacing w:before="720" w:after="240"/>
      <w:outlineLvl w:val="0"/>
    </w:pPr>
    <w:rPr>
      <w:rFonts w:eastAsia="Times New Roman" w:cs="Times New Roman"/>
      <w:bCs/>
      <w:caps/>
      <w:color w:val="A5A5A5"/>
      <w:sz w:val="40"/>
      <w:lang w:eastAsia="de-AT"/>
    </w:rPr>
  </w:style>
  <w:style w:type="character" w:customStyle="1" w:styleId="1ohneNummerierungZchn">
    <w:name w:val="Ü1_ohne Nummerierung Zchn"/>
    <w:basedOn w:val="Absatz-Standardschriftart"/>
    <w:link w:val="1ohneNummerierung"/>
    <w:rsid w:val="00B658A1"/>
    <w:rPr>
      <w:rFonts w:ascii="Arial" w:eastAsia="Times New Roman" w:hAnsi="Arial" w:cs="Times New Roman"/>
      <w:bCs/>
      <w:caps/>
      <w:color w:val="A5A5A5"/>
      <w:sz w:val="40"/>
      <w:lang w:val="en-GB" w:eastAsia="de-AT"/>
    </w:rPr>
  </w:style>
  <w:style w:type="paragraph" w:customStyle="1" w:styleId="berschrift1ohneNum">
    <w:name w:val="Überschrift1 ohne Num"/>
    <w:basedOn w:val="Standard"/>
    <w:link w:val="berschrift1ohneNumZchn"/>
    <w:rsid w:val="00B658A1"/>
    <w:pPr>
      <w:keepNext/>
      <w:spacing w:before="480" w:after="240"/>
      <w:ind w:left="720" w:hanging="720"/>
      <w:outlineLvl w:val="0"/>
    </w:pPr>
    <w:rPr>
      <w:rFonts w:eastAsia="Times New Roman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ohneNumZchn">
    <w:name w:val="Überschrift1 ohne Num Zchn"/>
    <w:basedOn w:val="Absatz-Standardschriftart"/>
    <w:link w:val="berschrift1ohneNum"/>
    <w:rsid w:val="00B658A1"/>
    <w:rPr>
      <w:rFonts w:ascii="Arial" w:eastAsia="Times New Roman" w:hAnsi="Arial" w:cs="Times New Roman"/>
      <w:caps/>
      <w:color w:val="A5A5A5" w:themeColor="accent1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1F13"/>
    <w:rPr>
      <w:rFonts w:ascii="Arial" w:eastAsiaTheme="majorEastAsia" w:hAnsi="Arial" w:cstheme="majorBidi"/>
      <w:caps/>
      <w:color w:val="F07D00" w:themeColor="accent5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1F13"/>
    <w:rPr>
      <w:rFonts w:ascii="Arial" w:eastAsiaTheme="majorEastAsia" w:hAnsi="Arial" w:cstheme="majorBidi"/>
      <w:color w:val="A5A5A5" w:themeColor="accent1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F13"/>
    <w:rPr>
      <w:rFonts w:ascii="Arial" w:eastAsiaTheme="majorEastAsia" w:hAnsi="Arial" w:cstheme="majorBidi"/>
      <w:color w:val="A5A5A5" w:themeColor="accen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326B4"/>
    <w:rPr>
      <w:rFonts w:ascii="Arial" w:eastAsiaTheme="majorEastAsia" w:hAnsi="Arial" w:cstheme="majorBidi"/>
      <w:iCs/>
      <w:color w:val="A5A5A5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658A1"/>
    <w:rPr>
      <w:rFonts w:asciiTheme="majorHAnsi" w:eastAsiaTheme="majorEastAsia" w:hAnsiTheme="majorHAnsi" w:cstheme="majorBidi"/>
      <w:color w:val="7B7B7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58A1"/>
    <w:rPr>
      <w:rFonts w:asciiTheme="majorHAnsi" w:eastAsiaTheme="majorEastAsia" w:hAnsiTheme="majorHAnsi" w:cstheme="majorBidi"/>
      <w:color w:val="525252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58A1"/>
    <w:rPr>
      <w:rFonts w:asciiTheme="majorHAnsi" w:eastAsiaTheme="majorEastAsia" w:hAnsiTheme="majorHAnsi" w:cstheme="majorBidi"/>
      <w:i/>
      <w:iCs/>
      <w:color w:val="525252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65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65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58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58A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B326B4"/>
    <w:rPr>
      <w:rFonts w:ascii="Arial" w:hAnsi="Arial"/>
      <w:i/>
      <w:iCs/>
      <w:color w:val="404040" w:themeColor="text1" w:themeTint="BF"/>
    </w:rPr>
  </w:style>
  <w:style w:type="paragraph" w:styleId="Kopfzeile">
    <w:name w:val="header"/>
    <w:basedOn w:val="Standard"/>
    <w:link w:val="Kopf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E2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2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E24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2F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MA CD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A5A5A5"/>
      </a:accent1>
      <a:accent2>
        <a:srgbClr val="F07D00"/>
      </a:accent2>
      <a:accent3>
        <a:srgbClr val="FFFFFF"/>
      </a:accent3>
      <a:accent4>
        <a:srgbClr val="000000"/>
      </a:accent4>
      <a:accent5>
        <a:srgbClr val="F07D00"/>
      </a:accent5>
      <a:accent6>
        <a:srgbClr val="EDEDED"/>
      </a:accent6>
      <a:hlink>
        <a:srgbClr val="A5A5A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Muster-vollmacht" edit="true"/>
    <f:field ref="objsubject" par="" text="" edit="true"/>
    <f:field ref="objcreatedby" par="" text="Weghofer, Gerald, Mag."/>
    <f:field ref="objcreatedat" par="" date="2019-07-16T15:14:17" text="16.07.2019 15:14:17"/>
    <f:field ref="objchangedby" par="" text="Weghofer, Gerald, Mag."/>
    <f:field ref="objmodifiedat" par="" date="2019-07-16T15:14:26" text="16.07.2019 15:14:26"/>
    <f:field ref="doc_FSCFOLIO_1_1001_FieldDocumentNumber" par="" text=""/>
    <f:field ref="doc_FSCFOLIO_1_1001_FieldSubject" par="" text="" edit="true"/>
    <f:field ref="FSCFOLIO_1_1001_FieldCurrentUser" par="" text="Mag. Fabio Falchetto"/>
    <f:field ref="CCAPRECONFIG_15_1001_Objektname" par="" text="Muster-vollmacht" edit="true"/>
    <f:field ref="CCAPRECONFIG_15_1001_Objektname" par="" text="Muster-vollmacht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Power of Attorney - EN</dc:title>
  <dc:subject/>
  <dc:creator>FMA</dc:creator>
  <cp:keywords/>
  <dc:description/>
  <cp:lastModifiedBy>Bailey Michael</cp:lastModifiedBy>
  <cp:revision>3</cp:revision>
  <dcterms:created xsi:type="dcterms:W3CDTF">2019-07-22T14:22:00Z</dcterms:created>
  <dcterms:modified xsi:type="dcterms:W3CDTF">2019-07-22T14:23:00Z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FMA - INV (Behördliche Aufsicht Asset Management, Prospekte und Verbraucherinformationen)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gerald.weghofer@fma.gv.at</vt:lpwstr>
  </property>
  <property fmtid="{D5CDD505-2E9C-101B-9397-08002B2CF9AE}" pid="19" name="FSC#EIBPRECONFIG@1.1001:OUEmail">
    <vt:lpwstr>fma@fma.gv.at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Praterstraße 23, A-1020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COO.2127.99.1.531054</vt:lpwstr>
  </property>
  <property fmtid="{D5CDD505-2E9C-101B-9397-08002B2CF9AE}" pid="37" name="FSC#EIBPRECONFIG@1.1001:currentuserrolegroup">
    <vt:lpwstr>COO.2127.99.1.833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COO.2127.100.1.521973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Mag. Gerald Weghofer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16.07.2019</vt:lpwstr>
  </property>
  <property fmtid="{D5CDD505-2E9C-101B-9397-08002B2CF9AE}" pid="44" name="FSC#EIBPRECONFIG@1.1001:objname">
    <vt:lpwstr>Muster-vollmacht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/>
  </property>
  <property fmtid="{D5CDD505-2E9C-101B-9397-08002B2CF9AE}" pid="51" name="FSC#FMACONFIG@15.1400:FMAFirstApprovedby">
    <vt:lpwstr/>
  </property>
  <property fmtid="{D5CDD505-2E9C-101B-9397-08002B2CF9AE}" pid="52" name="FSC#FMACONFIG@15.1400:FMAFirstApprovedbyEng">
    <vt:lpwstr/>
  </property>
  <property fmtid="{D5CDD505-2E9C-101B-9397-08002B2CF9AE}" pid="53" name="FSC#FMACONFIG@15.1400:FMAApprovedby">
    <vt:lpwstr/>
  </property>
  <property fmtid="{D5CDD505-2E9C-101B-9397-08002B2CF9AE}" pid="54" name="FSC#FMACONFIG@15.1400:FMAApprovedbyEng">
    <vt:lpwstr/>
  </property>
  <property fmtid="{D5CDD505-2E9C-101B-9397-08002B2CF9AE}" pid="55" name="FSC#FMACONFIG@15.1400:FMAJobNr">
    <vt:lpwstr/>
  </property>
  <property fmtid="{D5CDD505-2E9C-101B-9397-08002B2CF9AE}" pid="56" name="FSC#FMACONFIG@15.1400:FMASigManual">
    <vt:lpwstr/>
  </property>
  <property fmtid="{D5CDD505-2E9C-101B-9397-08002B2CF9AE}" pid="57" name="FSC#FMACONFIG@15.1400:FMAOutNr">
    <vt:lpwstr/>
  </property>
  <property fmtid="{D5CDD505-2E9C-101B-9397-08002B2CF9AE}" pid="58" name="FSC#FMACONFIG@15.1400:FMAFirstApprovedRoleFunction">
    <vt:lpwstr/>
  </property>
  <property fmtid="{D5CDD505-2E9C-101B-9397-08002B2CF9AE}" pid="59" name="FSC#FMACONFIG@15.1400:FMAApprovedRoleFunction">
    <vt:lpwstr/>
  </property>
  <property fmtid="{D5CDD505-2E9C-101B-9397-08002B2CF9AE}" pid="60" name="FSC#FMACONFIG@15.1400:FMAOwnerEng">
    <vt:lpwstr>Gerald Weghofer</vt:lpwstr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Mag. Gerald Weghofer</vt:lpwstr>
  </property>
  <property fmtid="{D5CDD505-2E9C-101B-9397-08002B2CF9AE}" pid="68" name="FSC#COOELAK@1.1001:OwnerExtension">
    <vt:lpwstr>3419</vt:lpwstr>
  </property>
  <property fmtid="{D5CDD505-2E9C-101B-9397-08002B2CF9AE}" pid="69" name="FSC#COOELAK@1.1001:OwnerFaxExtension">
    <vt:lpwstr>3499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FMA - VB WAA (Vertraulichkeitsbereich Wertpapieraufsicht)</vt:lpwstr>
  </property>
  <property fmtid="{D5CDD505-2E9C-101B-9397-08002B2CF9AE}" pid="75" name="FSC#COOELAK@1.1001:CreatedAt">
    <vt:lpwstr>16.07.2019</vt:lpwstr>
  </property>
  <property fmtid="{D5CDD505-2E9C-101B-9397-08002B2CF9AE}" pid="76" name="FSC#COOELAK@1.1001:OU">
    <vt:lpwstr>FMA - INV (Behördliche Aufsicht Asset Management, Prospekte und Verbraucherinformationen)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*COO.2127.100.3.1626936*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fabio.falchetto@fma.gv.at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/>
  </property>
  <property fmtid="{D5CDD505-2E9C-101B-9397-08002B2CF9AE}" pid="103" name="FSC#ATSTATECFG@1.1001:AgentPhone">
    <vt:lpwstr/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/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ELAK@1.1001:ObjectAddressees">
    <vt:lpwstr/>
  </property>
  <property fmtid="{D5CDD505-2E9C-101B-9397-08002B2CF9AE}" pid="125" name="FSC#ATPRECONFIG@1.1001:ChargePreview">
    <vt:lpwstr/>
  </property>
  <property fmtid="{D5CDD505-2E9C-101B-9397-08002B2CF9AE}" pid="126" name="FSC#ATSTATECFG@1.1001:ExternalFile">
    <vt:lpwstr/>
  </property>
  <property fmtid="{D5CDD505-2E9C-101B-9397-08002B2CF9AE}" pid="127" name="FSC#COOSYSTEM@1.1:Container">
    <vt:lpwstr>COO.2127.100.3.1626936</vt:lpwstr>
  </property>
  <property fmtid="{D5CDD505-2E9C-101B-9397-08002B2CF9AE}" pid="128" name="FSC#FSCFOLIO@1.1001:docpropproject">
    <vt:lpwstr/>
  </property>
  <property fmtid="{D5CDD505-2E9C-101B-9397-08002B2CF9AE}" pid="129" name="FSC#EIBPRECONFIG@1.1001:IsFileAttachment">
    <vt:lpwstr>Nein</vt:lpwstr>
  </property>
  <property fmtid="{D5CDD505-2E9C-101B-9397-08002B2CF9AE}" pid="130" name="FSC#COOELAK@1.1001:replyreference">
    <vt:lpwstr/>
  </property>
</Properties>
</file>