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F65" w:rsidRDefault="00FB13CD">
      <w:pPr>
        <w:spacing w:after="105" w:line="259" w:lineRule="auto"/>
        <w:ind w:left="647" w:right="33"/>
        <w:jc w:val="center"/>
      </w:pPr>
      <w:r>
        <w:rPr>
          <w:b/>
          <w:i w:val="0"/>
          <w:sz w:val="22"/>
        </w:rPr>
        <w:t>ERKL</w:t>
      </w:r>
      <w:r>
        <w:rPr>
          <w:b/>
          <w:i w:val="0"/>
          <w:sz w:val="22"/>
        </w:rPr>
        <w:t xml:space="preserve">ÄRUNG </w:t>
      </w:r>
    </w:p>
    <w:p w:rsidR="00AC4F65" w:rsidRDefault="00FB13CD">
      <w:pPr>
        <w:spacing w:after="105" w:line="259" w:lineRule="auto"/>
        <w:ind w:left="647"/>
        <w:jc w:val="center"/>
      </w:pPr>
      <w:r>
        <w:rPr>
          <w:b/>
          <w:i w:val="0"/>
          <w:sz w:val="22"/>
        </w:rPr>
        <w:t xml:space="preserve">hinsichtlich der Voraussetzungen des  </w:t>
      </w:r>
    </w:p>
    <w:p w:rsidR="00AC4F65" w:rsidRDefault="00FB13CD">
      <w:pPr>
        <w:spacing w:after="0" w:line="259" w:lineRule="auto"/>
        <w:ind w:left="647" w:right="1"/>
        <w:jc w:val="center"/>
      </w:pPr>
      <w:r>
        <w:rPr>
          <w:b/>
          <w:i w:val="0"/>
          <w:sz w:val="22"/>
        </w:rPr>
        <w:t xml:space="preserve">§ 39 </w:t>
      </w:r>
      <w:proofErr w:type="spellStart"/>
      <w:r>
        <w:rPr>
          <w:b/>
          <w:i w:val="0"/>
          <w:sz w:val="22"/>
        </w:rPr>
        <w:t>Abs</w:t>
      </w:r>
      <w:proofErr w:type="spellEnd"/>
      <w:r>
        <w:rPr>
          <w:b/>
          <w:i w:val="0"/>
          <w:sz w:val="22"/>
        </w:rPr>
        <w:t xml:space="preserve"> 5 </w:t>
      </w:r>
      <w:proofErr w:type="spellStart"/>
      <w:r>
        <w:rPr>
          <w:b/>
          <w:i w:val="0"/>
          <w:sz w:val="22"/>
        </w:rPr>
        <w:t>iVm</w:t>
      </w:r>
      <w:proofErr w:type="spellEnd"/>
      <w:r>
        <w:rPr>
          <w:b/>
          <w:i w:val="0"/>
          <w:sz w:val="22"/>
        </w:rPr>
        <w:t xml:space="preserve"> § 5 </w:t>
      </w:r>
      <w:proofErr w:type="spellStart"/>
      <w:r>
        <w:rPr>
          <w:b/>
          <w:i w:val="0"/>
          <w:sz w:val="22"/>
        </w:rPr>
        <w:t>Abs</w:t>
      </w:r>
      <w:proofErr w:type="spellEnd"/>
      <w:r>
        <w:rPr>
          <w:b/>
          <w:i w:val="0"/>
          <w:sz w:val="22"/>
        </w:rPr>
        <w:t xml:space="preserve"> 1 Z 6 und 7 BWG </w:t>
      </w:r>
    </w:p>
    <w:p w:rsidR="00AC4F65" w:rsidRDefault="00AC4F65" w:rsidP="00FB13CD">
      <w:pPr>
        <w:spacing w:after="0" w:line="259" w:lineRule="auto"/>
        <w:ind w:left="312" w:firstLine="0"/>
        <w:jc w:val="left"/>
      </w:pPr>
    </w:p>
    <w:p w:rsidR="00AC4F65" w:rsidRDefault="00FB13CD">
      <w:pPr>
        <w:spacing w:line="359" w:lineRule="auto"/>
        <w:ind w:left="1104" w:right="456"/>
      </w:pPr>
      <w:r>
        <w:rPr>
          <w:i w:val="0"/>
          <w:sz w:val="22"/>
        </w:rPr>
        <w:t>I</w:t>
      </w:r>
      <w:r>
        <w:rPr>
          <w:i w:val="0"/>
          <w:sz w:val="22"/>
        </w:rPr>
        <w:t xml:space="preserve">ch, </w:t>
      </w:r>
      <w:sdt>
        <w:sdtPr>
          <w:rPr>
            <w:b/>
            <w:i w:val="0"/>
            <w:sz w:val="22"/>
          </w:rPr>
          <w:id w:val="1434318944"/>
          <w:placeholder>
            <w:docPart w:val="DefaultPlaceholder_-1854013440"/>
          </w:placeholder>
          <w:text/>
        </w:sdtPr>
        <w:sdtContent>
          <w:r w:rsidRPr="00FB13CD">
            <w:rPr>
              <w:b/>
              <w:i w:val="0"/>
              <w:sz w:val="22"/>
            </w:rPr>
            <w:t>[NAME]</w:t>
          </w:r>
        </w:sdtContent>
      </w:sdt>
      <w:r>
        <w:rPr>
          <w:i w:val="0"/>
          <w:sz w:val="22"/>
        </w:rPr>
        <w:t xml:space="preserve"> </w:t>
      </w:r>
      <w:r>
        <w:rPr>
          <w:i w:val="0"/>
          <w:sz w:val="22"/>
        </w:rPr>
        <w:t xml:space="preserve">geboren am </w:t>
      </w:r>
      <w:sdt>
        <w:sdtPr>
          <w:rPr>
            <w:b/>
            <w:i w:val="0"/>
            <w:sz w:val="22"/>
          </w:rPr>
          <w:id w:val="1514184428"/>
          <w:placeholder>
            <w:docPart w:val="DefaultPlaceholder_-1854013438"/>
          </w:placeholder>
          <w:date>
            <w:dateFormat w:val="dd.MM.yyyy"/>
            <w:lid w:val="de-DE"/>
            <w:storeMappedDataAs w:val="dateTime"/>
            <w:calendar w:val="gregorian"/>
          </w:date>
        </w:sdtPr>
        <w:sdtContent>
          <w:r w:rsidRPr="00FB13CD">
            <w:rPr>
              <w:b/>
              <w:i w:val="0"/>
              <w:sz w:val="22"/>
            </w:rPr>
            <w:t>[GEBURTSDATUM]</w:t>
          </w:r>
        </w:sdtContent>
      </w:sdt>
      <w:r>
        <w:rPr>
          <w:i w:val="0"/>
          <w:sz w:val="22"/>
        </w:rPr>
        <w:t xml:space="preserve">, erkläre hiermit an Eides statt, dass kein Ausschließungsgrund im Sinne des § 13 </w:t>
      </w:r>
      <w:proofErr w:type="spellStart"/>
      <w:r>
        <w:rPr>
          <w:i w:val="0"/>
          <w:sz w:val="22"/>
        </w:rPr>
        <w:t>Abs</w:t>
      </w:r>
      <w:proofErr w:type="spellEnd"/>
      <w:r>
        <w:rPr>
          <w:i w:val="0"/>
          <w:sz w:val="22"/>
        </w:rPr>
        <w:t xml:space="preserve"> </w:t>
      </w:r>
      <w:r>
        <w:rPr>
          <w:i w:val="0"/>
          <w:sz w:val="22"/>
        </w:rPr>
        <w:t>1 bis 3, 5 und 6 GewO 1994, BGBl. Nr. 194/1994 (in der jeweils geltenden Fassung) vorliegt, weder über mein Vermögen noch über das Vermögen eines anderen Rechtsträgers als einer natürlichen Person, auf deren Geschäfte mir ein maßgebender Einfluss zusteht o</w:t>
      </w:r>
      <w:r>
        <w:rPr>
          <w:i w:val="0"/>
          <w:sz w:val="22"/>
        </w:rPr>
        <w:t xml:space="preserve">der zugestanden ist, der Konkurs eröffnet oder ein im Rahmen des Sanierungsverfahrens allenfalls abgeschlossener Sanierungsplan nicht erfüllt wurde, und dass auch keine damit vergleichbaren Tatbestände im Ausland verwirklicht wurden. </w:t>
      </w:r>
    </w:p>
    <w:p w:rsidR="00AC4F65" w:rsidRDefault="00FB13CD">
      <w:pPr>
        <w:spacing w:after="107" w:line="259" w:lineRule="auto"/>
        <w:ind w:left="312" w:firstLine="0"/>
        <w:jc w:val="left"/>
      </w:pPr>
      <w:r>
        <w:rPr>
          <w:i w:val="0"/>
          <w:sz w:val="22"/>
        </w:rPr>
        <w:t xml:space="preserve"> </w:t>
      </w:r>
    </w:p>
    <w:p w:rsidR="00AC4F65" w:rsidRDefault="00FB13CD">
      <w:pPr>
        <w:spacing w:line="259" w:lineRule="auto"/>
        <w:ind w:left="1104" w:right="456"/>
      </w:pPr>
      <w:r>
        <w:rPr>
          <w:i w:val="0"/>
          <w:sz w:val="22"/>
        </w:rPr>
        <w:t xml:space="preserve">Die aktuelle Fassung des § 13 </w:t>
      </w:r>
      <w:proofErr w:type="spellStart"/>
      <w:r>
        <w:rPr>
          <w:i w:val="0"/>
          <w:sz w:val="22"/>
        </w:rPr>
        <w:t>Abs</w:t>
      </w:r>
      <w:proofErr w:type="spellEnd"/>
      <w:r>
        <w:rPr>
          <w:i w:val="0"/>
          <w:sz w:val="22"/>
        </w:rPr>
        <w:t xml:space="preserve"> 1 bis 3, 5 und 6 der GewO 1994 </w:t>
      </w:r>
      <w:proofErr w:type="spellStart"/>
      <w:r>
        <w:rPr>
          <w:i w:val="0"/>
          <w:sz w:val="22"/>
        </w:rPr>
        <w:t>idgF</w:t>
      </w:r>
      <w:proofErr w:type="spellEnd"/>
      <w:r>
        <w:rPr>
          <w:i w:val="0"/>
          <w:sz w:val="22"/>
        </w:rPr>
        <w:t xml:space="preserve"> lautet </w:t>
      </w:r>
    </w:p>
    <w:p w:rsidR="00AC4F65" w:rsidRDefault="00FB13CD">
      <w:pPr>
        <w:spacing w:after="0" w:line="259" w:lineRule="auto"/>
        <w:ind w:left="312" w:firstLine="0"/>
        <w:jc w:val="left"/>
      </w:pPr>
      <w:r>
        <w:rPr>
          <w:i w:val="0"/>
          <w:sz w:val="22"/>
        </w:rPr>
        <w:t xml:space="preserve"> </w:t>
      </w:r>
    </w:p>
    <w:p w:rsidR="00AC4F65" w:rsidRDefault="00FB13CD">
      <w:pPr>
        <w:spacing w:after="0" w:line="259" w:lineRule="auto"/>
        <w:ind w:left="312" w:firstLine="0"/>
        <w:jc w:val="left"/>
      </w:pPr>
      <w:r>
        <w:rPr>
          <w:i w:val="0"/>
          <w:sz w:val="21"/>
        </w:rPr>
        <w:t xml:space="preserve"> </w:t>
      </w:r>
    </w:p>
    <w:p w:rsidR="00AC4F65" w:rsidRDefault="00FB13CD">
      <w:pPr>
        <w:spacing w:after="96" w:line="259" w:lineRule="auto"/>
        <w:ind w:left="1104" w:right="471"/>
      </w:pPr>
      <w:r>
        <w:t xml:space="preserve">§ 13. (1) Natürliche Personen sind von der Ausübung eines Gewerbes ausgeschlossen, wenn sie </w:t>
      </w:r>
    </w:p>
    <w:p w:rsidR="00AC4F65" w:rsidRDefault="00FB13CD">
      <w:pPr>
        <w:spacing w:after="98" w:line="259" w:lineRule="auto"/>
        <w:ind w:left="1109" w:firstLine="0"/>
        <w:jc w:val="left"/>
      </w:pPr>
      <w:r>
        <w:t xml:space="preserve"> </w:t>
      </w:r>
    </w:p>
    <w:p w:rsidR="00AC4F65" w:rsidRDefault="00FB13CD">
      <w:pPr>
        <w:numPr>
          <w:ilvl w:val="0"/>
          <w:numId w:val="1"/>
        </w:numPr>
        <w:spacing w:after="98" w:line="259" w:lineRule="auto"/>
        <w:ind w:right="471" w:hanging="360"/>
      </w:pPr>
      <w:r>
        <w:t xml:space="preserve">von einem Gericht verurteilt worden sind </w:t>
      </w:r>
    </w:p>
    <w:p w:rsidR="00AC4F65" w:rsidRDefault="00FB13CD">
      <w:pPr>
        <w:numPr>
          <w:ilvl w:val="1"/>
          <w:numId w:val="1"/>
        </w:numPr>
        <w:ind w:right="471" w:hanging="360"/>
      </w:pPr>
      <w:r>
        <w:t>wegen betrügerischen Vorenthaltens vo</w:t>
      </w:r>
      <w:r>
        <w:t xml:space="preserve">n Sozialversicherungsbeiträgen und Zuschlägen nach dem Bauarbeiter-Urlaubs- und Abfertigungsgesetz (§ 153d StGB), organisierter Schwarzarbeit (§ 153e StGB), betrügerischer </w:t>
      </w:r>
      <w:proofErr w:type="spellStart"/>
      <w:r>
        <w:t>Krida</w:t>
      </w:r>
      <w:proofErr w:type="spellEnd"/>
      <w:r>
        <w:t>, Schädigung fremder Gläubiger, Begünstigung eines Gläubigers oder grob fahrläs</w:t>
      </w:r>
      <w:r>
        <w:t xml:space="preserve">siger Beeinträchtigung von </w:t>
      </w:r>
    </w:p>
    <w:p w:rsidR="00AC4F65" w:rsidRDefault="00FB13CD">
      <w:pPr>
        <w:spacing w:after="98" w:line="259" w:lineRule="auto"/>
        <w:ind w:left="1839" w:right="471"/>
      </w:pPr>
      <w:r>
        <w:t xml:space="preserve">Gläubigerinteressen (§§ 156 bis 159 StGB) oder </w:t>
      </w:r>
    </w:p>
    <w:p w:rsidR="00AC4F65" w:rsidRDefault="00FB13CD">
      <w:pPr>
        <w:numPr>
          <w:ilvl w:val="1"/>
          <w:numId w:val="1"/>
        </w:numPr>
        <w:ind w:right="471" w:hanging="360"/>
      </w:pPr>
      <w:r>
        <w:t xml:space="preserve">wegen einer sonstigen strafbaren Handlung zu einer drei Monate übersteigenden Freiheitsstrafe oder zu einer Geldstrafe von mehr als 180 Tagessätzen und </w:t>
      </w:r>
    </w:p>
    <w:p w:rsidR="00AC4F65" w:rsidRDefault="00FB13CD">
      <w:pPr>
        <w:numPr>
          <w:ilvl w:val="0"/>
          <w:numId w:val="1"/>
        </w:numPr>
        <w:spacing w:after="98" w:line="259" w:lineRule="auto"/>
        <w:ind w:right="471" w:hanging="360"/>
      </w:pPr>
      <w:r>
        <w:t>die Verurteilung nicht geti</w:t>
      </w:r>
      <w:r>
        <w:t xml:space="preserve">lgt ist. </w:t>
      </w:r>
    </w:p>
    <w:p w:rsidR="00FB13CD" w:rsidRDefault="00FB13CD" w:rsidP="00FB13CD">
      <w:pPr>
        <w:ind w:left="1479" w:right="471"/>
      </w:pPr>
      <w:r>
        <w:t xml:space="preserve">Von der Ausübung eines Gastgewerbes sind natürliche Personen ausgeschlossen, wenn gegen sie eine nicht getilgte gerichtliche Verurteilung wegen Übertretung der §§ 28 bis 31a des Suchtmittelgesetzes, BGBl. I Nr. 112/1997, in der jeweils geltenden </w:t>
      </w:r>
      <w:r>
        <w:t>Fassung, vorliegt. Bei Geldstrafen, die nicht in Tagessätzen bemessen sind, ist die Ersatzfreiheitsstrafe maßgebend. Bei Verhängung einer Freiheitsstrafe und einer Geldstrafe sind Freiheitsstrafe und Ersatzfreiheitsstrafe zusammenzuzählen. Dabei ist ein Mo</w:t>
      </w:r>
      <w:r>
        <w:t xml:space="preserve">nat dreißig Tagen gleichzuhalten. Die Bestimmungen dieses Absatzes gelten auch, wenn mit den angeführten Ausschlussgründen vergleichbare Tatbestände im Ausland verwirklicht wurden. </w:t>
      </w:r>
    </w:p>
    <w:p w:rsidR="00FB13CD" w:rsidRDefault="00FB13CD">
      <w:pPr>
        <w:spacing w:after="160" w:line="259" w:lineRule="auto"/>
        <w:ind w:left="0" w:firstLine="0"/>
        <w:jc w:val="left"/>
      </w:pPr>
      <w:r>
        <w:br w:type="page"/>
      </w:r>
    </w:p>
    <w:p w:rsidR="00AC4F65" w:rsidRDefault="00FB13CD">
      <w:pPr>
        <w:numPr>
          <w:ilvl w:val="0"/>
          <w:numId w:val="2"/>
        </w:numPr>
        <w:ind w:right="471"/>
      </w:pPr>
      <w:r>
        <w:lastRenderedPageBreak/>
        <w:t xml:space="preserve">Wer wegen der Finanzvergehen des Schmuggels, der Hinterziehung von Eingangs- oder Ausgangsabgaben, der Abgabenhehlerei nach § 37 Abs. 1 </w:t>
      </w:r>
      <w:proofErr w:type="spellStart"/>
      <w:r>
        <w:t>lit</w:t>
      </w:r>
      <w:proofErr w:type="spellEnd"/>
      <w:r>
        <w:t>. a des Finanzstrafgesetzes, BGBl. Nr. 129/1958, in der jeweils geltenden Fassung, der Hinterziehung von Monopoleinna</w:t>
      </w:r>
      <w:r>
        <w:t xml:space="preserve">hmen, des vorsätzlichen Eingriffes in ein staatliches Monopolrecht oder der Monopolhehlerei nach § 46 Abs. 1 </w:t>
      </w:r>
      <w:proofErr w:type="spellStart"/>
      <w:r>
        <w:t>lit</w:t>
      </w:r>
      <w:proofErr w:type="spellEnd"/>
      <w:r>
        <w:t>. a des Finanzstrafgesetzes von einer Finanzstrafbehörde bestraft worden ist, ist von der Ausübung des Gewerbes ausgeschlossen, wenn über ihn we</w:t>
      </w:r>
      <w:r>
        <w:t xml:space="preserve">gen eines solchen Finanzvergehens eine Geldstrafe von mehr als 726 € oder neben einer Geldstrafe eine Freiheitsstrafe verhängt wurde und wenn seit der Bestrafung noch nicht fünf Jahre vergangen sind. Dies gilt auch, wenn mit den angeführten </w:t>
      </w:r>
      <w:proofErr w:type="spellStart"/>
      <w:r>
        <w:t>Ausschlußgründe</w:t>
      </w:r>
      <w:r>
        <w:t>n</w:t>
      </w:r>
      <w:proofErr w:type="spellEnd"/>
      <w:r>
        <w:t xml:space="preserve"> vergleichbare Tatbestände im Ausland verwirklicht wurden. </w:t>
      </w:r>
    </w:p>
    <w:p w:rsidR="00AC4F65" w:rsidRDefault="00FB13CD">
      <w:pPr>
        <w:spacing w:after="218" w:line="259" w:lineRule="auto"/>
        <w:ind w:left="1109" w:firstLine="0"/>
        <w:jc w:val="left"/>
      </w:pPr>
      <w:r>
        <w:t xml:space="preserve"> </w:t>
      </w:r>
    </w:p>
    <w:p w:rsidR="00AC4F65" w:rsidRDefault="00FB13CD">
      <w:pPr>
        <w:numPr>
          <w:ilvl w:val="0"/>
          <w:numId w:val="2"/>
        </w:numPr>
        <w:spacing w:after="117"/>
        <w:ind w:right="471"/>
      </w:pPr>
      <w:r>
        <w:t xml:space="preserve">Rechtsträger sind von der Gewerbeausübung als Gewerbetreibende (§ 38 Abs. 2) ausgeschlossen, wenn </w:t>
      </w:r>
    </w:p>
    <w:p w:rsidR="00AC4F65" w:rsidRDefault="00FB13CD">
      <w:pPr>
        <w:numPr>
          <w:ilvl w:val="1"/>
          <w:numId w:val="2"/>
        </w:numPr>
        <w:spacing w:after="117"/>
        <w:ind w:right="471"/>
      </w:pPr>
      <w:r>
        <w:t>das Insolvenzverfahren mangels kostendeckenden Vermögens rechtskräftig nicht   eröffnet oder a</w:t>
      </w:r>
      <w:r>
        <w:t xml:space="preserve">ufgehoben wurde und </w:t>
      </w:r>
    </w:p>
    <w:p w:rsidR="00AC4F65" w:rsidRDefault="00FB13CD">
      <w:pPr>
        <w:numPr>
          <w:ilvl w:val="1"/>
          <w:numId w:val="2"/>
        </w:numPr>
        <w:spacing w:after="117"/>
        <w:ind w:right="471"/>
      </w:pPr>
      <w:r>
        <w:t xml:space="preserve">der Zeitraum, in dem in der Insolvenzdatei Einsicht in den genannten Insolvenzfall gewährt wird, noch nicht abgelaufen ist. </w:t>
      </w:r>
    </w:p>
    <w:p w:rsidR="00AC4F65" w:rsidRDefault="00FB13CD">
      <w:pPr>
        <w:ind w:left="1104" w:right="471"/>
      </w:pPr>
      <w:r>
        <w:t>Dies gilt auch, wenn ein mit dem angeführten Ausschlussgrund vergleichbarer Tatbestand im Ausland verwirklicht</w:t>
      </w:r>
      <w:r>
        <w:t xml:space="preserve"> wurde. </w:t>
      </w:r>
    </w:p>
    <w:p w:rsidR="00AC4F65" w:rsidRDefault="00FB13CD">
      <w:pPr>
        <w:spacing w:after="98" w:line="259" w:lineRule="auto"/>
        <w:ind w:left="312" w:firstLine="0"/>
        <w:jc w:val="left"/>
      </w:pPr>
      <w:r>
        <w:t xml:space="preserve"> </w:t>
      </w:r>
    </w:p>
    <w:p w:rsidR="00AC4F65" w:rsidRDefault="00FB13CD">
      <w:pPr>
        <w:numPr>
          <w:ilvl w:val="0"/>
          <w:numId w:val="3"/>
        </w:numPr>
        <w:ind w:right="471"/>
      </w:pPr>
      <w:r>
        <w:t>Eine natürliche Person ist von der Ausübung des Gewerbes als Gewerbetreibender ausgeschlossen, wenn ihr ein maßgebender Einfluss auf den Betrieb der Geschäfte eines anderen Rechtsträgers als einer natürlichen Person zusteht oder zugestanden ist, bei dem de</w:t>
      </w:r>
      <w:r>
        <w:t>r Ausschluss von der Gewerbeausübung gemäß Abs. 3 eintritt oder eingetreten ist. Trifft auf den Rechtsträger ein Ausschlussgrund gemäß Abs. 4 zu, ist die natürliche Person nur von der Ausübung eines Gewerbes, das Tätigkeiten der Versicherungsvermittlung be</w:t>
      </w:r>
      <w:r>
        <w:t xml:space="preserve">inhaltet, ausgeschlossen. Abs. 1 letzter Satz gilt sinngemäß. </w:t>
      </w:r>
    </w:p>
    <w:p w:rsidR="00AC4F65" w:rsidRDefault="00FB13CD">
      <w:pPr>
        <w:spacing w:after="98" w:line="259" w:lineRule="auto"/>
        <w:ind w:left="1109" w:firstLine="0"/>
        <w:jc w:val="left"/>
      </w:pPr>
      <w:r>
        <w:t xml:space="preserve"> </w:t>
      </w:r>
    </w:p>
    <w:p w:rsidR="00FB13CD" w:rsidRDefault="00FB13CD">
      <w:pPr>
        <w:numPr>
          <w:ilvl w:val="0"/>
          <w:numId w:val="3"/>
        </w:numPr>
        <w:ind w:right="471"/>
      </w:pPr>
      <w:r>
        <w:t>Eine natürliche Person, die durch das Urteil eines Gerichtes eines Gewerbes verlustig erklärt wurde oder der eine Gewerbeberechtigung auf Grund des § 87 Abs. 1 Z 3 oder 4 entzogen worden ist, ist von der Ausübung eines Gewerbes ausgeschlossen, wenn durch d</w:t>
      </w:r>
      <w:r>
        <w:t xml:space="preserve">ie Ausübung dieses Gewerbes der Zweck der mit dem Gerichtsurteil ausgesprochenen </w:t>
      </w:r>
      <w:proofErr w:type="spellStart"/>
      <w:r>
        <w:t>Verlustigerklärung</w:t>
      </w:r>
      <w:proofErr w:type="spellEnd"/>
      <w:r>
        <w:t xml:space="preserve"> des Gewerbes oder der Entziehung auf Grund des § 87 Abs. 1 Z 3 oder 4 vereitelt werden könnte. Dies gilt auch für eine natürliche Person, die wegen Zutreffe</w:t>
      </w:r>
      <w:r>
        <w:t xml:space="preserve">ns der im § 87 Abs. 1 Z 3 oder 4 angeführten Entziehungsgründe </w:t>
      </w:r>
      <w:proofErr w:type="spellStart"/>
      <w:r>
        <w:t>Anlaß</w:t>
      </w:r>
      <w:proofErr w:type="spellEnd"/>
      <w:r>
        <w:t xml:space="preserve"> zu behördlichen Maßnahmen gemäß § 91 Abs. 1 oder 2 gegeben hat. </w:t>
      </w:r>
    </w:p>
    <w:p w:rsidR="00FB13CD" w:rsidRDefault="00FB13CD">
      <w:pPr>
        <w:spacing w:after="160" w:line="259" w:lineRule="auto"/>
        <w:ind w:left="0" w:firstLine="0"/>
        <w:jc w:val="left"/>
      </w:pPr>
      <w:r>
        <w:br w:type="page"/>
      </w:r>
    </w:p>
    <w:p w:rsidR="00AC4F65" w:rsidRDefault="00AC4F65">
      <w:pPr>
        <w:spacing w:after="0" w:line="259" w:lineRule="auto"/>
        <w:ind w:left="312" w:firstLine="0"/>
        <w:jc w:val="left"/>
      </w:pPr>
    </w:p>
    <w:p w:rsidR="00AC4F65" w:rsidRDefault="00FB13CD">
      <w:pPr>
        <w:spacing w:after="0" w:line="259" w:lineRule="auto"/>
        <w:ind w:left="312" w:firstLine="0"/>
        <w:jc w:val="left"/>
      </w:pPr>
      <w:r>
        <w:t xml:space="preserve"> </w:t>
      </w:r>
    </w:p>
    <w:p w:rsidR="00AC4F65" w:rsidRDefault="00FB13CD">
      <w:pPr>
        <w:spacing w:after="34" w:line="259" w:lineRule="auto"/>
        <w:ind w:left="312" w:right="9749" w:firstLine="0"/>
        <w:jc w:val="left"/>
      </w:pPr>
      <w:r>
        <w:t xml:space="preserve"> </w:t>
      </w:r>
      <w:r>
        <w:rPr>
          <w:sz w:val="17"/>
        </w:rPr>
        <w:t xml:space="preserve"> </w:t>
      </w:r>
    </w:p>
    <w:p w:rsidR="00AC4F65" w:rsidRDefault="00FB13CD">
      <w:pPr>
        <w:spacing w:line="259" w:lineRule="auto"/>
        <w:ind w:left="1104" w:right="456"/>
      </w:pPr>
      <w:proofErr w:type="spellStart"/>
      <w:r>
        <w:rPr>
          <w:i w:val="0"/>
          <w:sz w:val="22"/>
        </w:rPr>
        <w:t>Weiters</w:t>
      </w:r>
      <w:proofErr w:type="spellEnd"/>
      <w:r>
        <w:rPr>
          <w:i w:val="0"/>
          <w:sz w:val="22"/>
        </w:rPr>
        <w:t xml:space="preserve"> erkläre ich an Eides statt, dass </w:t>
      </w:r>
    </w:p>
    <w:p w:rsidR="00AC4F65" w:rsidRDefault="00FB13CD">
      <w:pPr>
        <w:spacing w:after="0" w:line="259" w:lineRule="auto"/>
        <w:ind w:left="312" w:firstLine="0"/>
        <w:jc w:val="left"/>
      </w:pPr>
      <w:r>
        <w:rPr>
          <w:i w:val="0"/>
          <w:sz w:val="22"/>
        </w:rPr>
        <w:t xml:space="preserve"> </w:t>
      </w:r>
    </w:p>
    <w:p w:rsidR="00AC4F65" w:rsidRDefault="00FB13CD">
      <w:pPr>
        <w:spacing w:after="0" w:line="259" w:lineRule="auto"/>
        <w:ind w:left="312" w:firstLine="0"/>
        <w:jc w:val="left"/>
      </w:pPr>
      <w:r>
        <w:rPr>
          <w:i w:val="0"/>
          <w:sz w:val="22"/>
        </w:rPr>
        <w:t xml:space="preserve"> </w:t>
      </w:r>
    </w:p>
    <w:p w:rsidR="00AC4F65" w:rsidRDefault="00FB13CD">
      <w:pPr>
        <w:numPr>
          <w:ilvl w:val="1"/>
          <w:numId w:val="3"/>
        </w:numPr>
        <w:spacing w:line="359" w:lineRule="auto"/>
        <w:ind w:left="1861" w:right="456" w:hanging="286"/>
      </w:pPr>
      <w:r>
        <w:rPr>
          <w:i w:val="0"/>
          <w:sz w:val="22"/>
        </w:rPr>
        <w:t xml:space="preserve">ich über geordnete wirtschaftliche Verhältnisse verfüge und keine Tatsachen vorliegen, aus denen sich Zweifel an meiner für die Wahrnehmung der Funktion der Leitung der Risikomanagementabteilung erforderlichen persönlichen </w:t>
      </w:r>
      <w:r>
        <w:rPr>
          <w:i w:val="0"/>
          <w:sz w:val="22"/>
        </w:rPr>
        <w:t xml:space="preserve">Zuverlässigkeit, Aufrichtigkeit und Unvoreingenommenheit </w:t>
      </w:r>
      <w:proofErr w:type="gramStart"/>
      <w:r>
        <w:rPr>
          <w:i w:val="0"/>
          <w:sz w:val="22"/>
        </w:rPr>
        <w:t>ergeben  (</w:t>
      </w:r>
      <w:proofErr w:type="gramEnd"/>
      <w:r>
        <w:rPr>
          <w:i w:val="0"/>
          <w:sz w:val="22"/>
        </w:rPr>
        <w:t xml:space="preserve">§ 39 </w:t>
      </w:r>
      <w:proofErr w:type="spellStart"/>
      <w:r>
        <w:rPr>
          <w:i w:val="0"/>
          <w:sz w:val="22"/>
        </w:rPr>
        <w:t>Abs</w:t>
      </w:r>
      <w:proofErr w:type="spellEnd"/>
      <w:r>
        <w:rPr>
          <w:i w:val="0"/>
          <w:sz w:val="22"/>
        </w:rPr>
        <w:t xml:space="preserve"> 5 </w:t>
      </w:r>
      <w:proofErr w:type="spellStart"/>
      <w:r>
        <w:rPr>
          <w:i w:val="0"/>
          <w:sz w:val="22"/>
        </w:rPr>
        <w:t>iVm</w:t>
      </w:r>
      <w:proofErr w:type="spellEnd"/>
      <w:r>
        <w:rPr>
          <w:i w:val="0"/>
          <w:sz w:val="22"/>
        </w:rPr>
        <w:t xml:space="preserve"> § 5 </w:t>
      </w:r>
      <w:proofErr w:type="spellStart"/>
      <w:r>
        <w:rPr>
          <w:i w:val="0"/>
          <w:sz w:val="22"/>
        </w:rPr>
        <w:t>Abs</w:t>
      </w:r>
      <w:proofErr w:type="spellEnd"/>
      <w:r>
        <w:rPr>
          <w:i w:val="0"/>
          <w:sz w:val="22"/>
        </w:rPr>
        <w:t xml:space="preserve"> 1 Z 7 BWG);</w:t>
      </w:r>
      <w:r>
        <w:rPr>
          <w:i w:val="0"/>
          <w:sz w:val="22"/>
        </w:rPr>
        <w:t xml:space="preserve"> </w:t>
      </w:r>
    </w:p>
    <w:p w:rsidR="00AC4F65" w:rsidRDefault="00AC4F65">
      <w:pPr>
        <w:spacing w:after="109" w:line="259" w:lineRule="auto"/>
        <w:ind w:left="312" w:firstLine="0"/>
        <w:jc w:val="left"/>
      </w:pPr>
    </w:p>
    <w:p w:rsidR="00AC4F65" w:rsidRDefault="00FB13CD">
      <w:pPr>
        <w:numPr>
          <w:ilvl w:val="1"/>
          <w:numId w:val="3"/>
        </w:numPr>
        <w:spacing w:line="359" w:lineRule="auto"/>
        <w:ind w:left="1861" w:right="456" w:hanging="286"/>
      </w:pPr>
      <w:r>
        <w:rPr>
          <w:i w:val="0"/>
          <w:sz w:val="22"/>
        </w:rPr>
        <w:t xml:space="preserve">weder finanzielle (z.B. Darlehen oder Beteiligungen) noch nicht-finanzielle </w:t>
      </w:r>
      <w:proofErr w:type="gramStart"/>
      <w:r>
        <w:rPr>
          <w:i w:val="0"/>
          <w:sz w:val="22"/>
        </w:rPr>
        <w:t>Interessen  oder</w:t>
      </w:r>
      <w:proofErr w:type="gramEnd"/>
      <w:r>
        <w:rPr>
          <w:i w:val="0"/>
          <w:sz w:val="22"/>
        </w:rPr>
        <w:t xml:space="preserve">  Beziehungen  (z.B.  Angehörigkeitsverhältnisse im Sinne von </w:t>
      </w:r>
    </w:p>
    <w:p w:rsidR="00AC4F65" w:rsidRDefault="00FB13CD">
      <w:pPr>
        <w:spacing w:line="359" w:lineRule="auto"/>
        <w:ind w:left="1856" w:right="456"/>
      </w:pPr>
      <w:r>
        <w:rPr>
          <w:i w:val="0"/>
          <w:sz w:val="22"/>
        </w:rPr>
        <w:t>§ 72 StGB zu Mitgliedern der</w:t>
      </w:r>
      <w:r>
        <w:rPr>
          <w:i w:val="0"/>
          <w:sz w:val="22"/>
        </w:rPr>
        <w:t xml:space="preserve"> Geschäftsleitung, des Aufsichtsorgans oder zu Inhabern von Schlüsselfunktionen) bestehen, die eine sorgfältige und ordnungsgemäße Wahrnehmung der Leitung der Risikomanagementabteilung beeinträchtigen und Zweifel an der erforderlichen finanziellen Soliditä</w:t>
      </w:r>
      <w:r>
        <w:rPr>
          <w:i w:val="0"/>
          <w:sz w:val="22"/>
        </w:rPr>
        <w:t xml:space="preserve">t, wirtschaftlichen Unabhängigkeit und persönlichen Zuverlässigkeit begründen können. </w:t>
      </w:r>
    </w:p>
    <w:p w:rsidR="00AC4F65" w:rsidRDefault="00FB13CD">
      <w:pPr>
        <w:spacing w:after="108" w:line="259" w:lineRule="auto"/>
        <w:ind w:left="312" w:firstLine="0"/>
        <w:jc w:val="left"/>
      </w:pPr>
      <w:r>
        <w:rPr>
          <w:i w:val="0"/>
          <w:sz w:val="22"/>
        </w:rPr>
        <w:t xml:space="preserve"> </w:t>
      </w:r>
    </w:p>
    <w:p w:rsidR="00AC4F65" w:rsidRDefault="00FB13CD">
      <w:pPr>
        <w:spacing w:line="359" w:lineRule="auto"/>
        <w:ind w:left="1856" w:right="456"/>
      </w:pPr>
      <w:r>
        <w:rPr>
          <w:i w:val="0"/>
          <w:sz w:val="22"/>
        </w:rPr>
        <w:t>Falls die vorstehende Erklärung nicht abgegeben werden kann, sind konkrete Angaben zu den bestehenden finanziellen (z.B. Darlehen oder Beteiligungen) und nicht-finanzi</w:t>
      </w:r>
      <w:r>
        <w:rPr>
          <w:i w:val="0"/>
          <w:sz w:val="22"/>
        </w:rPr>
        <w:t xml:space="preserve">ellen Interessen oder Beziehungen (z.B. zur Person, deren Funktion im Unternehmen und zum Angehörigkeitsverhältnis) zu machen. </w:t>
      </w:r>
    </w:p>
    <w:p w:rsidR="00AC4F65" w:rsidRDefault="00FB13CD" w:rsidP="00FB13CD">
      <w:pPr>
        <w:spacing w:after="0" w:line="259" w:lineRule="auto"/>
        <w:ind w:left="312" w:firstLine="0"/>
        <w:jc w:val="left"/>
      </w:pPr>
      <w:r>
        <w:rPr>
          <w:i w:val="0"/>
          <w:sz w:val="22"/>
        </w:rPr>
        <w:t xml:space="preserve"> </w:t>
      </w:r>
    </w:p>
    <w:p w:rsidR="00AC4F65" w:rsidRDefault="00FB13CD">
      <w:pPr>
        <w:spacing w:after="0" w:line="259" w:lineRule="auto"/>
        <w:ind w:left="312" w:firstLine="0"/>
        <w:jc w:val="left"/>
      </w:pPr>
      <w:r>
        <w:rPr>
          <w:i w:val="0"/>
          <w:sz w:val="21"/>
        </w:rPr>
        <w:t xml:space="preserve"> </w:t>
      </w:r>
    </w:p>
    <w:p w:rsidR="00AC4F65" w:rsidRDefault="00FB13CD">
      <w:pPr>
        <w:spacing w:after="0"/>
        <w:ind w:left="220" w:right="88" w:firstLine="0"/>
        <w:jc w:val="center"/>
      </w:pPr>
      <w:r>
        <w:rPr>
          <w:i w:val="0"/>
          <w:sz w:val="22"/>
        </w:rPr>
        <w:t>Ich versichere die Richtigkeit meiner Angaben und bin mir bewusst, dass unvollständige oder falsche Angaben in der Selbs</w:t>
      </w:r>
      <w:r>
        <w:rPr>
          <w:i w:val="0"/>
          <w:sz w:val="22"/>
        </w:rPr>
        <w:t xml:space="preserve">tauskunft die persönliche Zuverlässigkeit einschränken können. </w:t>
      </w:r>
    </w:p>
    <w:p w:rsidR="00AC4F65" w:rsidRDefault="00FB13CD">
      <w:pPr>
        <w:spacing w:after="0" w:line="259" w:lineRule="auto"/>
        <w:ind w:left="312" w:firstLine="0"/>
        <w:jc w:val="left"/>
      </w:pPr>
      <w:r>
        <w:rPr>
          <w:i w:val="0"/>
        </w:rPr>
        <w:t xml:space="preserve"> </w:t>
      </w:r>
    </w:p>
    <w:p w:rsidR="00AC4F65" w:rsidRDefault="00FB13CD">
      <w:pPr>
        <w:spacing w:after="0" w:line="259" w:lineRule="auto"/>
        <w:ind w:left="312" w:firstLine="0"/>
        <w:jc w:val="left"/>
      </w:pPr>
      <w:r>
        <w:rPr>
          <w:i w:val="0"/>
        </w:rPr>
        <w:t xml:space="preserve"> </w:t>
      </w:r>
    </w:p>
    <w:p w:rsidR="00FB13CD" w:rsidRPr="001450A2" w:rsidRDefault="00FB13CD" w:rsidP="00FB13CD">
      <w:pPr>
        <w:pStyle w:val="Textkrper"/>
        <w:ind w:firstLine="426"/>
        <w:rPr>
          <w:b/>
          <w:i w:val="0"/>
        </w:rPr>
      </w:pPr>
      <w:r>
        <w:rPr>
          <w:i w:val="0"/>
        </w:rPr>
        <w:t xml:space="preserve"> </w:t>
      </w:r>
    </w:p>
    <w:sdt>
      <w:sdtPr>
        <w:rPr>
          <w:b/>
          <w:i w:val="0"/>
        </w:rPr>
        <w:id w:val="-1544207181"/>
        <w:placeholder>
          <w:docPart w:val="FCA42E64442648F08792C8B4D857D6DA"/>
        </w:placeholder>
        <w:date w:fullDate="2020-09-28T00:00:00Z">
          <w:dateFormat w:val="dd.MM.yyyy"/>
          <w:lid w:val="de-DE"/>
          <w:storeMappedDataAs w:val="dateTime"/>
          <w:calendar w:val="gregorian"/>
        </w:date>
      </w:sdtPr>
      <w:sdtContent>
        <w:p w:rsidR="00FB13CD" w:rsidRPr="001450A2" w:rsidRDefault="00FB13CD" w:rsidP="00FB13CD">
          <w:pPr>
            <w:pStyle w:val="Textkrper"/>
            <w:ind w:firstLine="426"/>
            <w:rPr>
              <w:b/>
              <w:i w:val="0"/>
            </w:rPr>
          </w:pPr>
          <w:r w:rsidRPr="001450A2">
            <w:rPr>
              <w:b/>
              <w:i w:val="0"/>
              <w:lang w:val="de-DE"/>
            </w:rPr>
            <w:t>28.09.2020</w:t>
          </w:r>
        </w:p>
      </w:sdtContent>
    </w:sdt>
    <w:p w:rsidR="00FB13CD" w:rsidRPr="004C05BB" w:rsidRDefault="00FB13CD" w:rsidP="00FB13CD">
      <w:pPr>
        <w:pStyle w:val="Textkrper"/>
        <w:spacing w:before="2"/>
        <w:rPr>
          <w:i w:val="0"/>
          <w:sz w:val="19"/>
        </w:rPr>
      </w:pPr>
    </w:p>
    <w:tbl>
      <w:tblPr>
        <w:tblStyle w:val="TableNormal"/>
        <w:tblW w:w="0" w:type="auto"/>
        <w:tblInd w:w="426"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Look w:val="01E0" w:firstRow="1" w:lastRow="1" w:firstColumn="1" w:lastColumn="1" w:noHBand="0" w:noVBand="0"/>
      </w:tblPr>
      <w:tblGrid>
        <w:gridCol w:w="4546"/>
        <w:gridCol w:w="288"/>
        <w:gridCol w:w="4655"/>
      </w:tblGrid>
      <w:tr w:rsidR="00FB13CD" w:rsidRPr="005378CD" w:rsidTr="00FB13CD">
        <w:trPr>
          <w:trHeight w:hRule="exact" w:val="723"/>
        </w:trPr>
        <w:tc>
          <w:tcPr>
            <w:tcW w:w="4546" w:type="dxa"/>
            <w:tcBorders>
              <w:left w:val="nil"/>
              <w:bottom w:val="nil"/>
              <w:right w:val="nil"/>
            </w:tcBorders>
          </w:tcPr>
          <w:p w:rsidR="00FB13CD" w:rsidRPr="00FB13CD" w:rsidRDefault="00FB13CD" w:rsidP="009E1876">
            <w:pPr>
              <w:pStyle w:val="TableParagraph"/>
              <w:spacing w:before="9"/>
              <w:rPr>
                <w:spacing w:val="40"/>
                <w:sz w:val="9"/>
              </w:rPr>
            </w:pPr>
          </w:p>
          <w:p w:rsidR="00FB13CD" w:rsidRPr="00FB13CD" w:rsidRDefault="00FB13CD" w:rsidP="00FB13CD">
            <w:pPr>
              <w:pStyle w:val="TableParagraph"/>
              <w:rPr>
                <w:spacing w:val="40"/>
                <w:sz w:val="12"/>
              </w:rPr>
            </w:pPr>
            <w:r w:rsidRPr="00FB13CD">
              <w:rPr>
                <w:spacing w:val="40"/>
                <w:sz w:val="12"/>
              </w:rPr>
              <w:t xml:space="preserve">D A T </w:t>
            </w:r>
            <w:r w:rsidRPr="00FB13CD">
              <w:rPr>
                <w:spacing w:val="40"/>
                <w:sz w:val="12"/>
              </w:rPr>
              <w:t>U M</w:t>
            </w:r>
          </w:p>
          <w:p w:rsidR="00FB13CD" w:rsidRPr="00FB13CD" w:rsidRDefault="00FB13CD" w:rsidP="00FB13CD">
            <w:pPr>
              <w:pStyle w:val="TableParagraph"/>
              <w:rPr>
                <w:spacing w:val="40"/>
                <w:sz w:val="12"/>
              </w:rPr>
            </w:pPr>
          </w:p>
          <w:p w:rsidR="00FB13CD" w:rsidRPr="00FB13CD" w:rsidRDefault="00FB13CD" w:rsidP="00FB13CD">
            <w:pPr>
              <w:pStyle w:val="TableParagraph"/>
              <w:rPr>
                <w:spacing w:val="40"/>
                <w:sz w:val="12"/>
              </w:rPr>
            </w:pPr>
          </w:p>
          <w:p w:rsidR="00FB13CD" w:rsidRPr="00FB13CD" w:rsidRDefault="00FB13CD" w:rsidP="00FB13CD">
            <w:pPr>
              <w:pStyle w:val="TableParagraph"/>
              <w:rPr>
                <w:spacing w:val="40"/>
                <w:sz w:val="12"/>
              </w:rPr>
            </w:pPr>
          </w:p>
        </w:tc>
        <w:tc>
          <w:tcPr>
            <w:tcW w:w="288" w:type="dxa"/>
            <w:tcBorders>
              <w:top w:val="nil"/>
              <w:left w:val="nil"/>
              <w:bottom w:val="nil"/>
              <w:right w:val="nil"/>
            </w:tcBorders>
          </w:tcPr>
          <w:p w:rsidR="00FB13CD" w:rsidRPr="00FB13CD" w:rsidRDefault="00FB13CD" w:rsidP="009E1876">
            <w:pPr>
              <w:rPr>
                <w:spacing w:val="40"/>
              </w:rPr>
            </w:pPr>
          </w:p>
        </w:tc>
        <w:tc>
          <w:tcPr>
            <w:tcW w:w="4655" w:type="dxa"/>
            <w:tcBorders>
              <w:left w:val="nil"/>
              <w:bottom w:val="nil"/>
              <w:right w:val="nil"/>
            </w:tcBorders>
          </w:tcPr>
          <w:p w:rsidR="00FB13CD" w:rsidRPr="00FB13CD" w:rsidRDefault="00FB13CD" w:rsidP="009E1876">
            <w:pPr>
              <w:pStyle w:val="TableParagraph"/>
              <w:spacing w:before="9"/>
              <w:rPr>
                <w:spacing w:val="40"/>
                <w:sz w:val="9"/>
              </w:rPr>
            </w:pPr>
          </w:p>
          <w:p w:rsidR="00FB13CD" w:rsidRPr="00FB13CD" w:rsidRDefault="00FB13CD" w:rsidP="00FB13CD">
            <w:pPr>
              <w:pStyle w:val="TableParagraph"/>
              <w:ind w:left="2"/>
              <w:rPr>
                <w:spacing w:val="40"/>
                <w:sz w:val="12"/>
              </w:rPr>
            </w:pPr>
            <w:r w:rsidRPr="00FB13CD">
              <w:rPr>
                <w:spacing w:val="40"/>
                <w:sz w:val="12"/>
              </w:rPr>
              <w:t>UNTERSCHRIFT DES LEITERS</w:t>
            </w:r>
            <w:r w:rsidRPr="00FB13CD">
              <w:rPr>
                <w:spacing w:val="40"/>
                <w:sz w:val="12"/>
              </w:rPr>
              <w:t>/</w:t>
            </w:r>
            <w:r w:rsidRPr="00FB13CD">
              <w:rPr>
                <w:spacing w:val="40"/>
                <w:sz w:val="12"/>
              </w:rPr>
              <w:t>DER LEITERIN DER RISIKOMANAGEMENTABTEILUNG</w:t>
            </w:r>
          </w:p>
        </w:tc>
      </w:tr>
    </w:tbl>
    <w:p w:rsidR="00AC4F65" w:rsidRDefault="00AC4F65" w:rsidP="00FB13CD">
      <w:pPr>
        <w:tabs>
          <w:tab w:val="center" w:pos="4871"/>
          <w:tab w:val="right" w:pos="10117"/>
        </w:tabs>
        <w:spacing w:after="106" w:line="259" w:lineRule="auto"/>
        <w:ind w:left="426" w:firstLine="0"/>
        <w:jc w:val="left"/>
      </w:pPr>
    </w:p>
    <w:sectPr w:rsidR="00AC4F65" w:rsidSect="00FB13CD">
      <w:headerReference w:type="even" r:id="rId7"/>
      <w:headerReference w:type="default" r:id="rId8"/>
      <w:footerReference w:type="even" r:id="rId9"/>
      <w:footerReference w:type="default" r:id="rId10"/>
      <w:headerReference w:type="first" r:id="rId11"/>
      <w:footerReference w:type="first" r:id="rId12"/>
      <w:pgSz w:w="11911" w:h="16841"/>
      <w:pgMar w:top="1011" w:right="947" w:bottom="326" w:left="847"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13CD">
      <w:pPr>
        <w:spacing w:after="0" w:line="240" w:lineRule="auto"/>
      </w:pPr>
      <w:r>
        <w:separator/>
      </w:r>
    </w:p>
  </w:endnote>
  <w:endnote w:type="continuationSeparator" w:id="0">
    <w:p w:rsidR="00000000" w:rsidRDefault="00FB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CD" w:rsidRDefault="00FB13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CD" w:rsidRDefault="00FB13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CD" w:rsidRDefault="00FB13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13CD">
      <w:pPr>
        <w:spacing w:after="0" w:line="240" w:lineRule="auto"/>
      </w:pPr>
      <w:r>
        <w:separator/>
      </w:r>
    </w:p>
  </w:footnote>
  <w:footnote w:type="continuationSeparator" w:id="0">
    <w:p w:rsidR="00000000" w:rsidRDefault="00FB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5" w:rsidRDefault="00FB13CD">
    <w:pPr>
      <w:spacing w:after="0" w:line="259" w:lineRule="auto"/>
      <w:ind w:left="-847" w:right="4440" w:firstLine="0"/>
      <w:jc w:val="left"/>
    </w:pPr>
    <w:r>
      <w:rPr>
        <w:noProof/>
      </w:rPr>
      <w:drawing>
        <wp:anchor distT="0" distB="0" distL="114300" distR="114300" simplePos="0" relativeHeight="251658240" behindDoc="0" locked="0" layoutInCell="1" allowOverlap="0">
          <wp:simplePos x="0" y="0"/>
          <wp:positionH relativeFrom="page">
            <wp:posOffset>4813300</wp:posOffset>
          </wp:positionH>
          <wp:positionV relativeFrom="page">
            <wp:posOffset>457200</wp:posOffset>
          </wp:positionV>
          <wp:extent cx="2188845" cy="760095"/>
          <wp:effectExtent l="0" t="0" r="0" b="0"/>
          <wp:wrapSquare wrapText="bothSides"/>
          <wp:docPr id="2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88845" cy="76009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736600</wp:posOffset>
          </wp:positionH>
          <wp:positionV relativeFrom="page">
            <wp:posOffset>609600</wp:posOffset>
          </wp:positionV>
          <wp:extent cx="3406140" cy="479425"/>
          <wp:effectExtent l="0" t="0" r="0" b="0"/>
          <wp:wrapSquare wrapText="bothSides"/>
          <wp:docPr id="2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3406140" cy="4794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0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1"/>
      <w:gridCol w:w="4609"/>
    </w:tblGrid>
    <w:tr w:rsidR="00FB13CD" w:rsidTr="00FB13CD">
      <w:trPr>
        <w:trHeight w:val="1702"/>
      </w:trPr>
      <w:tc>
        <w:tcPr>
          <w:tcW w:w="5481" w:type="dxa"/>
          <w:vAlign w:val="center"/>
        </w:tcPr>
        <w:p w:rsidR="00FB13CD" w:rsidRDefault="00FB13CD" w:rsidP="00FB13CD">
          <w:pPr>
            <w:pStyle w:val="Kopfzeile"/>
            <w:ind w:hanging="105"/>
          </w:pPr>
          <w:r>
            <w:rPr>
              <w:noProof/>
              <w:lang w:val="de-DE" w:eastAsia="de-DE"/>
            </w:rPr>
            <w:drawing>
              <wp:inline distT="0" distB="0" distL="0" distR="0" wp14:anchorId="018623C8" wp14:editId="12176C93">
                <wp:extent cx="3406140" cy="479425"/>
                <wp:effectExtent l="0" t="0" r="3810" b="0"/>
                <wp:docPr id="27" name="image1.jpeg" title="F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6140" cy="479425"/>
                        </a:xfrm>
                        <a:prstGeom prst="rect">
                          <a:avLst/>
                        </a:prstGeom>
                      </pic:spPr>
                    </pic:pic>
                  </a:graphicData>
                </a:graphic>
              </wp:inline>
            </w:drawing>
          </w:r>
        </w:p>
      </w:tc>
      <w:tc>
        <w:tcPr>
          <w:tcW w:w="4609" w:type="dxa"/>
          <w:vAlign w:val="center"/>
        </w:tcPr>
        <w:p w:rsidR="00FB13CD" w:rsidRDefault="00FB13CD" w:rsidP="00FB13CD">
          <w:pPr>
            <w:pStyle w:val="Kopfzeile"/>
            <w:jc w:val="right"/>
          </w:pPr>
          <w:r>
            <w:rPr>
              <w:noProof/>
              <w:lang w:val="de-DE" w:eastAsia="de-DE"/>
            </w:rPr>
            <w:drawing>
              <wp:inline distT="0" distB="0" distL="0" distR="0" wp14:anchorId="27AD10BB" wp14:editId="3567A64C">
                <wp:extent cx="2188845" cy="760095"/>
                <wp:effectExtent l="0" t="0" r="1905" b="1905"/>
                <wp:docPr id="28" name="image2.jpeg" title="OeN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8845" cy="760095"/>
                        </a:xfrm>
                        <a:prstGeom prst="rect">
                          <a:avLst/>
                        </a:prstGeom>
                      </pic:spPr>
                    </pic:pic>
                  </a:graphicData>
                </a:graphic>
              </wp:inline>
            </w:drawing>
          </w:r>
        </w:p>
      </w:tc>
    </w:tr>
  </w:tbl>
  <w:p w:rsidR="00AC4F65" w:rsidRDefault="00AC4F65" w:rsidP="00FB13CD">
    <w:pPr>
      <w:spacing w:after="0" w:line="259" w:lineRule="auto"/>
      <w:ind w:right="4440"/>
      <w:jc w:val="left"/>
    </w:pPr>
  </w:p>
  <w:p w:rsidR="00FB13CD" w:rsidRDefault="00FB13CD" w:rsidP="00FB13CD">
    <w:pPr>
      <w:spacing w:after="0" w:line="259" w:lineRule="auto"/>
      <w:ind w:left="0" w:right="444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5" w:rsidRDefault="00FB13CD">
    <w:pPr>
      <w:spacing w:after="0" w:line="259" w:lineRule="auto"/>
      <w:ind w:left="-847" w:right="4440" w:firstLine="0"/>
      <w:jc w:val="left"/>
    </w:pPr>
    <w:r>
      <w:rPr>
        <w:noProof/>
      </w:rPr>
      <w:drawing>
        <wp:anchor distT="0" distB="0" distL="114300" distR="114300" simplePos="0" relativeHeight="251662336" behindDoc="0" locked="0" layoutInCell="1" allowOverlap="0">
          <wp:simplePos x="0" y="0"/>
          <wp:positionH relativeFrom="page">
            <wp:posOffset>4813300</wp:posOffset>
          </wp:positionH>
          <wp:positionV relativeFrom="page">
            <wp:posOffset>457200</wp:posOffset>
          </wp:positionV>
          <wp:extent cx="2188845" cy="760095"/>
          <wp:effectExtent l="0" t="0" r="0" b="0"/>
          <wp:wrapSquare wrapText="bothSides"/>
          <wp:docPr id="2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88845" cy="76009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736600</wp:posOffset>
          </wp:positionH>
          <wp:positionV relativeFrom="page">
            <wp:posOffset>609600</wp:posOffset>
          </wp:positionV>
          <wp:extent cx="3406140" cy="479425"/>
          <wp:effectExtent l="0" t="0" r="0" b="0"/>
          <wp:wrapSquare wrapText="bothSides"/>
          <wp:docPr id="30"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3406140" cy="47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75C06"/>
    <w:multiLevelType w:val="hybridMultilevel"/>
    <w:tmpl w:val="1B0E669A"/>
    <w:lvl w:ilvl="0" w:tplc="B4722EC2">
      <w:start w:val="5"/>
      <w:numFmt w:val="decimal"/>
      <w:lvlText w:val="(%1)"/>
      <w:lvlJc w:val="left"/>
      <w:pPr>
        <w:ind w:left="11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43EAE290">
      <w:start w:val="1"/>
      <w:numFmt w:val="bullet"/>
      <w:lvlText w:val=""/>
      <w:lvlJc w:val="left"/>
      <w:pPr>
        <w:ind w:left="1860"/>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2" w:tplc="39EA1A4C">
      <w:start w:val="1"/>
      <w:numFmt w:val="bullet"/>
      <w:lvlText w:val="▪"/>
      <w:lvlJc w:val="left"/>
      <w:pPr>
        <w:ind w:left="2655"/>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3" w:tplc="3CE800B4">
      <w:start w:val="1"/>
      <w:numFmt w:val="bullet"/>
      <w:lvlText w:val="•"/>
      <w:lvlJc w:val="left"/>
      <w:pPr>
        <w:ind w:left="3375"/>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4" w:tplc="6F6CFB0C">
      <w:start w:val="1"/>
      <w:numFmt w:val="bullet"/>
      <w:lvlText w:val="o"/>
      <w:lvlJc w:val="left"/>
      <w:pPr>
        <w:ind w:left="4095"/>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5" w:tplc="8B04B874">
      <w:start w:val="1"/>
      <w:numFmt w:val="bullet"/>
      <w:lvlText w:val="▪"/>
      <w:lvlJc w:val="left"/>
      <w:pPr>
        <w:ind w:left="4815"/>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6" w:tplc="AB74FD60">
      <w:start w:val="1"/>
      <w:numFmt w:val="bullet"/>
      <w:lvlText w:val="•"/>
      <w:lvlJc w:val="left"/>
      <w:pPr>
        <w:ind w:left="5535"/>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7" w:tplc="0F42ADA8">
      <w:start w:val="1"/>
      <w:numFmt w:val="bullet"/>
      <w:lvlText w:val="o"/>
      <w:lvlJc w:val="left"/>
      <w:pPr>
        <w:ind w:left="6255"/>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8" w:tplc="7DC68378">
      <w:start w:val="1"/>
      <w:numFmt w:val="bullet"/>
      <w:lvlText w:val="▪"/>
      <w:lvlJc w:val="left"/>
      <w:pPr>
        <w:ind w:left="6975"/>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abstractNum>
  <w:abstractNum w:abstractNumId="1" w15:restartNumberingAfterBreak="0">
    <w:nsid w:val="387C2CDB"/>
    <w:multiLevelType w:val="hybridMultilevel"/>
    <w:tmpl w:val="EC8C56FC"/>
    <w:lvl w:ilvl="0" w:tplc="9CFE6D30">
      <w:start w:val="2"/>
      <w:numFmt w:val="decimal"/>
      <w:lvlText w:val="(%1)"/>
      <w:lvlJc w:val="left"/>
      <w:pPr>
        <w:ind w:left="11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260AD048">
      <w:start w:val="1"/>
      <w:numFmt w:val="decimal"/>
      <w:lvlText w:val="%2."/>
      <w:lvlJc w:val="left"/>
      <w:pPr>
        <w:ind w:left="145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E5AA2EAE">
      <w:start w:val="1"/>
      <w:numFmt w:val="lowerRoman"/>
      <w:lvlText w:val="%3"/>
      <w:lvlJc w:val="left"/>
      <w:pPr>
        <w:ind w:left="226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4E708066">
      <w:start w:val="1"/>
      <w:numFmt w:val="decimal"/>
      <w:lvlText w:val="%4"/>
      <w:lvlJc w:val="left"/>
      <w:pPr>
        <w:ind w:left="29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5F247078">
      <w:start w:val="1"/>
      <w:numFmt w:val="lowerLetter"/>
      <w:lvlText w:val="%5"/>
      <w:lvlJc w:val="left"/>
      <w:pPr>
        <w:ind w:left="370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4FA4D182">
      <w:start w:val="1"/>
      <w:numFmt w:val="lowerRoman"/>
      <w:lvlText w:val="%6"/>
      <w:lvlJc w:val="left"/>
      <w:pPr>
        <w:ind w:left="442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64ECD20">
      <w:start w:val="1"/>
      <w:numFmt w:val="decimal"/>
      <w:lvlText w:val="%7"/>
      <w:lvlJc w:val="left"/>
      <w:pPr>
        <w:ind w:left="514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BC9E97DC">
      <w:start w:val="1"/>
      <w:numFmt w:val="lowerLetter"/>
      <w:lvlText w:val="%8"/>
      <w:lvlJc w:val="left"/>
      <w:pPr>
        <w:ind w:left="586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4050A4EC">
      <w:start w:val="1"/>
      <w:numFmt w:val="lowerRoman"/>
      <w:lvlText w:val="%9"/>
      <w:lvlJc w:val="left"/>
      <w:pPr>
        <w:ind w:left="65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7CC0043"/>
    <w:multiLevelType w:val="hybridMultilevel"/>
    <w:tmpl w:val="93E2BC4E"/>
    <w:lvl w:ilvl="0" w:tplc="6CC08596">
      <w:start w:val="1"/>
      <w:numFmt w:val="decimal"/>
      <w:lvlText w:val="%1."/>
      <w:lvlJc w:val="left"/>
      <w:pPr>
        <w:ind w:left="145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2AA464C0">
      <w:start w:val="1"/>
      <w:numFmt w:val="lowerLetter"/>
      <w:lvlText w:val="%2)"/>
      <w:lvlJc w:val="left"/>
      <w:pPr>
        <w:ind w:left="182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74A8B42E">
      <w:start w:val="1"/>
      <w:numFmt w:val="lowerRoman"/>
      <w:lvlText w:val="%3"/>
      <w:lvlJc w:val="left"/>
      <w:pPr>
        <w:ind w:left="223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CEE1CCE">
      <w:start w:val="1"/>
      <w:numFmt w:val="decimal"/>
      <w:lvlText w:val="%4"/>
      <w:lvlJc w:val="left"/>
      <w:pPr>
        <w:ind w:left="295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6CF8D85A">
      <w:start w:val="1"/>
      <w:numFmt w:val="lowerLetter"/>
      <w:lvlText w:val="%5"/>
      <w:lvlJc w:val="left"/>
      <w:pPr>
        <w:ind w:left="36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7B584F86">
      <w:start w:val="1"/>
      <w:numFmt w:val="lowerRoman"/>
      <w:lvlText w:val="%6"/>
      <w:lvlJc w:val="left"/>
      <w:pPr>
        <w:ind w:left="43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6F024B8">
      <w:start w:val="1"/>
      <w:numFmt w:val="decimal"/>
      <w:lvlText w:val="%7"/>
      <w:lvlJc w:val="left"/>
      <w:pPr>
        <w:ind w:left="511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444EFE8">
      <w:start w:val="1"/>
      <w:numFmt w:val="lowerLetter"/>
      <w:lvlText w:val="%8"/>
      <w:lvlJc w:val="left"/>
      <w:pPr>
        <w:ind w:left="583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3350EC86">
      <w:start w:val="1"/>
      <w:numFmt w:val="lowerRoman"/>
      <w:lvlText w:val="%9"/>
      <w:lvlJc w:val="left"/>
      <w:pPr>
        <w:ind w:left="655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dyIwCpfl/YRJwXC/uXHrY4+a0bIa9GSNyQQpu67xE/hGnvT6cIzZRabEN+wouXNenhymdCcrP+Y+haxlvH6Qw==" w:salt="u2JnawqY0M5sb4V3Lvsl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65"/>
    <w:rsid w:val="00AC4F65"/>
    <w:rsid w:val="00D97DAB"/>
    <w:rsid w:val="00FB13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D20C5"/>
  <w15:docId w15:val="{592A9169-C100-4EED-B99E-F517B86A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 w:line="361" w:lineRule="auto"/>
      <w:ind w:left="1119" w:hanging="10"/>
      <w:jc w:val="both"/>
    </w:pPr>
    <w:rPr>
      <w:rFonts w:ascii="Arial" w:eastAsia="Arial" w:hAnsi="Arial" w:cs="Arial"/>
      <w:i/>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B13CD"/>
    <w:rPr>
      <w:color w:val="808080"/>
    </w:rPr>
  </w:style>
  <w:style w:type="paragraph" w:styleId="Fuzeile">
    <w:name w:val="footer"/>
    <w:basedOn w:val="Standard"/>
    <w:link w:val="FuzeileZchn"/>
    <w:uiPriority w:val="99"/>
    <w:unhideWhenUsed/>
    <w:rsid w:val="00FB13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13CD"/>
    <w:rPr>
      <w:rFonts w:ascii="Arial" w:eastAsia="Arial" w:hAnsi="Arial" w:cs="Arial"/>
      <w:i/>
      <w:color w:val="000000"/>
      <w:sz w:val="20"/>
    </w:rPr>
  </w:style>
  <w:style w:type="paragraph" w:styleId="Kopfzeile">
    <w:name w:val="header"/>
    <w:basedOn w:val="Standard"/>
    <w:link w:val="KopfzeileZchn"/>
    <w:uiPriority w:val="99"/>
    <w:unhideWhenUsed/>
    <w:rsid w:val="00FB13CD"/>
    <w:pPr>
      <w:widowControl w:val="0"/>
      <w:tabs>
        <w:tab w:val="center" w:pos="4536"/>
        <w:tab w:val="right" w:pos="9072"/>
      </w:tabs>
      <w:spacing w:after="0" w:line="240" w:lineRule="auto"/>
      <w:ind w:left="0" w:firstLine="0"/>
      <w:jc w:val="left"/>
    </w:pPr>
    <w:rPr>
      <w:i w:val="0"/>
      <w:color w:val="auto"/>
      <w:sz w:val="22"/>
      <w:lang w:val="en-GB" w:eastAsia="en-US"/>
    </w:rPr>
  </w:style>
  <w:style w:type="character" w:customStyle="1" w:styleId="KopfzeileZchn">
    <w:name w:val="Kopfzeile Zchn"/>
    <w:basedOn w:val="Absatz-Standardschriftart"/>
    <w:link w:val="Kopfzeile"/>
    <w:uiPriority w:val="99"/>
    <w:rsid w:val="00FB13CD"/>
    <w:rPr>
      <w:rFonts w:ascii="Arial" w:eastAsia="Arial" w:hAnsi="Arial" w:cs="Arial"/>
      <w:lang w:val="en-GB" w:eastAsia="en-US"/>
    </w:rPr>
  </w:style>
  <w:style w:type="table" w:styleId="Tabellenraster">
    <w:name w:val="Table Grid"/>
    <w:basedOn w:val="NormaleTabelle"/>
    <w:uiPriority w:val="39"/>
    <w:rsid w:val="00FB13CD"/>
    <w:pPr>
      <w:widowControl w:val="0"/>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FB13CD"/>
    <w:pPr>
      <w:widowControl w:val="0"/>
      <w:spacing w:after="0" w:line="240" w:lineRule="auto"/>
      <w:ind w:left="0" w:firstLine="0"/>
      <w:jc w:val="left"/>
    </w:pPr>
    <w:rPr>
      <w:color w:val="auto"/>
      <w:szCs w:val="20"/>
      <w:lang w:val="en-GB" w:eastAsia="en-US"/>
    </w:rPr>
  </w:style>
  <w:style w:type="character" w:customStyle="1" w:styleId="TextkrperZchn">
    <w:name w:val="Textkörper Zchn"/>
    <w:basedOn w:val="Absatz-Standardschriftart"/>
    <w:link w:val="Textkrper"/>
    <w:uiPriority w:val="1"/>
    <w:rsid w:val="00FB13CD"/>
    <w:rPr>
      <w:rFonts w:ascii="Arial" w:eastAsia="Arial" w:hAnsi="Arial" w:cs="Arial"/>
      <w:i/>
      <w:sz w:val="20"/>
      <w:szCs w:val="20"/>
      <w:lang w:val="en-GB" w:eastAsia="en-US"/>
    </w:rPr>
  </w:style>
  <w:style w:type="table" w:customStyle="1" w:styleId="TableNormal">
    <w:name w:val="Table Normal"/>
    <w:uiPriority w:val="2"/>
    <w:semiHidden/>
    <w:unhideWhenUsed/>
    <w:qFormat/>
    <w:rsid w:val="00FB13CD"/>
    <w:pPr>
      <w:widowControl w:val="0"/>
      <w:spacing w:after="0" w:line="240" w:lineRule="auto"/>
    </w:pPr>
    <w:rPr>
      <w:rFonts w:eastAsiaTheme="minorHAnsi"/>
      <w:lang w:val="en-GB"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B13CD"/>
    <w:pPr>
      <w:widowControl w:val="0"/>
      <w:spacing w:after="0" w:line="240" w:lineRule="auto"/>
      <w:ind w:left="0" w:firstLine="0"/>
      <w:jc w:val="left"/>
    </w:pPr>
    <w:rPr>
      <w:i w:val="0"/>
      <w:color w:val="auto"/>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ED8EFFC-29D5-4EF6-B809-2512949906C9}"/>
      </w:docPartPr>
      <w:docPartBody>
        <w:p w:rsidR="00000000" w:rsidRDefault="00FC633B">
          <w:r w:rsidRPr="004B3F68">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B6A9ED4F-1DEE-438C-82A2-DA8EABA5B8E5}"/>
      </w:docPartPr>
      <w:docPartBody>
        <w:p w:rsidR="00000000" w:rsidRDefault="00FC633B">
          <w:r w:rsidRPr="004B3F68">
            <w:rPr>
              <w:rStyle w:val="Platzhaltertext"/>
            </w:rPr>
            <w:t>Klicken oder tippen Sie, um ein Datum einzugeben.</w:t>
          </w:r>
        </w:p>
      </w:docPartBody>
    </w:docPart>
    <w:docPart>
      <w:docPartPr>
        <w:name w:val="FCA42E64442648F08792C8B4D857D6DA"/>
        <w:category>
          <w:name w:val="Allgemein"/>
          <w:gallery w:val="placeholder"/>
        </w:category>
        <w:types>
          <w:type w:val="bbPlcHdr"/>
        </w:types>
        <w:behaviors>
          <w:behavior w:val="content"/>
        </w:behaviors>
        <w:guid w:val="{44C4036F-AB2B-427B-857B-B6B0885EA036}"/>
      </w:docPartPr>
      <w:docPartBody>
        <w:p w:rsidR="00000000" w:rsidRDefault="00FC633B" w:rsidP="00FC633B">
          <w:pPr>
            <w:pStyle w:val="FCA42E64442648F08792C8B4D857D6DA"/>
          </w:pPr>
          <w:r w:rsidRPr="004B3F6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3B"/>
    <w:rsid w:val="00FC6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C633B"/>
    <w:rPr>
      <w:color w:val="808080"/>
    </w:rPr>
  </w:style>
  <w:style w:type="paragraph" w:customStyle="1" w:styleId="7E46AB8B561647B994BD6680FAF1AA92">
    <w:name w:val="7E46AB8B561647B994BD6680FAF1AA92"/>
    <w:rsid w:val="00FC633B"/>
  </w:style>
  <w:style w:type="paragraph" w:customStyle="1" w:styleId="FCA42E64442648F08792C8B4D857D6DA">
    <w:name w:val="FCA42E64442648F08792C8B4D857D6DA"/>
    <w:rsid w:val="00FC6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5340</Characters>
  <Application>Microsoft Office Word</Application>
  <DocSecurity>0</DocSecurity>
  <Lines>44</Lines>
  <Paragraphs>12</Paragraphs>
  <ScaleCrop>false</ScaleCrop>
  <Company>FMA</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AT-Eidesstattliche Erklärung - RMF - DE</dc:title>
  <dc:subject/>
  <dc:creator>FMA</dc:creator>
  <cp:keywords/>
  <cp:lastModifiedBy>Bailey Michael</cp:lastModifiedBy>
  <cp:revision>3</cp:revision>
  <dcterms:created xsi:type="dcterms:W3CDTF">2020-09-28T13:13:00Z</dcterms:created>
  <dcterms:modified xsi:type="dcterms:W3CDTF">2020-09-28T13:21:00Z</dcterms:modified>
</cp:coreProperties>
</file>