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7496" w14:textId="77777777" w:rsidR="00CA2773" w:rsidRPr="00CA2773" w:rsidRDefault="00CA2773" w:rsidP="007135C6">
      <w:pPr>
        <w:spacing w:before="240" w:after="0" w:line="240" w:lineRule="auto"/>
        <w:jc w:val="both"/>
        <w:rPr>
          <w:rFonts w:ascii="Arial" w:hAnsi="Arial" w:cs="Arial"/>
          <w:b/>
          <w:sz w:val="28"/>
          <w:szCs w:val="28"/>
        </w:rPr>
      </w:pPr>
      <w:r w:rsidRPr="00CA2773">
        <w:rPr>
          <w:rFonts w:ascii="Arial" w:hAnsi="Arial" w:cs="Arial"/>
          <w:b/>
          <w:sz w:val="28"/>
          <w:szCs w:val="28"/>
        </w:rPr>
        <w:t>Declaration by the Appointee</w:t>
      </w:r>
    </w:p>
    <w:p w14:paraId="6B57918E" w14:textId="0132EBBF" w:rsidR="00CA2773" w:rsidRPr="00CA2773" w:rsidRDefault="00513999" w:rsidP="007135C6">
      <w:pPr>
        <w:spacing w:before="240" w:after="0" w:line="240" w:lineRule="auto"/>
        <w:jc w:val="both"/>
        <w:rPr>
          <w:rFonts w:ascii="Arial" w:hAnsi="Arial" w:cs="Arial"/>
          <w:b/>
          <w:color w:val="000000" w:themeColor="text1"/>
          <w:sz w:val="24"/>
          <w:szCs w:val="24"/>
        </w:rPr>
      </w:pPr>
      <w:r w:rsidRPr="00CA2773">
        <w:rPr>
          <w:rFonts w:ascii="Arial" w:hAnsi="Arial" w:cs="Arial"/>
          <w:b/>
          <w:color w:val="000000" w:themeColor="text1"/>
          <w:sz w:val="24"/>
          <w:szCs w:val="24"/>
        </w:rPr>
        <w:t xml:space="preserve">This declaration concerns </w:t>
      </w:r>
      <w:r w:rsidR="00C42781" w:rsidRPr="00CA2773">
        <w:rPr>
          <w:rFonts w:ascii="Arial" w:hAnsi="Arial" w:cs="Arial"/>
          <w:b/>
          <w:color w:val="000000" w:themeColor="text1"/>
          <w:sz w:val="24"/>
          <w:szCs w:val="24"/>
        </w:rPr>
        <w:t>a notification</w:t>
      </w:r>
      <w:r w:rsidR="00F83322" w:rsidRPr="00CA2773">
        <w:rPr>
          <w:rFonts w:ascii="Arial" w:hAnsi="Arial" w:cs="Arial"/>
          <w:b/>
          <w:color w:val="000000" w:themeColor="text1"/>
          <w:sz w:val="24"/>
          <w:szCs w:val="24"/>
        </w:rPr>
        <w:t xml:space="preserve"> </w:t>
      </w:r>
      <w:r w:rsidR="00253A88" w:rsidRPr="00CA2773">
        <w:rPr>
          <w:rFonts w:ascii="Arial" w:hAnsi="Arial" w:cs="Arial"/>
          <w:b/>
          <w:color w:val="000000" w:themeColor="text1"/>
          <w:sz w:val="24"/>
          <w:szCs w:val="24"/>
        </w:rPr>
        <w:t>concerning</w:t>
      </w:r>
      <w:r w:rsidR="00691060" w:rsidRPr="00CA2773">
        <w:rPr>
          <w:rFonts w:ascii="Arial" w:hAnsi="Arial" w:cs="Arial"/>
          <w:b/>
          <w:color w:val="000000" w:themeColor="text1"/>
          <w:sz w:val="24"/>
          <w:szCs w:val="24"/>
        </w:rPr>
        <w:t xml:space="preserve"> </w:t>
      </w:r>
      <w:r w:rsidR="00C42781" w:rsidRPr="00CA2773">
        <w:rPr>
          <w:rFonts w:ascii="Arial" w:hAnsi="Arial" w:cs="Arial"/>
          <w:b/>
          <w:color w:val="000000" w:themeColor="text1"/>
          <w:sz w:val="24"/>
          <w:szCs w:val="24"/>
        </w:rPr>
        <w:t>the change in the person appointed as</w:t>
      </w:r>
      <w:r w:rsidR="00423B07" w:rsidRPr="00CA2773">
        <w:rPr>
          <w:rStyle w:val="Funotenzeichen"/>
          <w:rFonts w:ascii="Arial" w:hAnsi="Arial" w:cs="Arial"/>
          <w:b/>
          <w:color w:val="000000" w:themeColor="text1"/>
          <w:sz w:val="24"/>
          <w:szCs w:val="24"/>
        </w:rPr>
        <w:footnoteReference w:id="1"/>
      </w:r>
      <w:r w:rsidR="00CA2773" w:rsidRPr="00CA2773">
        <w:rPr>
          <w:rFonts w:ascii="Arial" w:hAnsi="Arial" w:cs="Arial"/>
          <w:b/>
          <w:color w:val="000000" w:themeColor="text1"/>
          <w:sz w:val="24"/>
          <w:szCs w:val="24"/>
        </w:rPr>
        <w:t xml:space="preserve"> </w:t>
      </w:r>
      <w:sdt>
        <w:sdtPr>
          <w:rPr>
            <w:rFonts w:ascii="Arial" w:hAnsi="Arial" w:cs="Arial"/>
            <w:b/>
            <w:color w:val="000000" w:themeColor="text1"/>
            <w:sz w:val="24"/>
            <w:szCs w:val="24"/>
          </w:rPr>
          <w:alias w:val="position"/>
          <w:tag w:val="position"/>
          <w:id w:val="-1600317215"/>
          <w:placeholder>
            <w:docPart w:val="DefaultPlaceholder_-1854013439"/>
          </w:placeholder>
          <w:showingPlcHdr/>
          <w:comboBox>
            <w:listItem w:value="Please select an option."/>
            <w:listItem w:displayText="a member of the management body in its management function" w:value="a member of the management body in its management function"/>
            <w:listItem w:displayText="a member of the management body in its supervisory function" w:value="a member of the management body in its supervisory function"/>
            <w:listItem w:displayText="the chair of the management body in its supervisory function" w:value="the chair of the management body in its supervisory function"/>
            <w:listItem w:displayText="the head of Internal Audit" w:value="the head of Internal Audit"/>
            <w:listItem w:displayText="a person responsible for Internal Audit" w:value="a person responsible for Internal Audit"/>
            <w:listItem w:displayText="the head of the Risk Management Function" w:value="the head of the Risk Management Function"/>
            <w:listItem w:displayText="the head of Compliance Function" w:value="the head of Compliance Function"/>
          </w:comboBox>
        </w:sdtPr>
        <w:sdtContent>
          <w:r w:rsidR="00CA2773" w:rsidRPr="00CA2773">
            <w:rPr>
              <w:rStyle w:val="Platzhaltertext"/>
              <w:rFonts w:ascii="Arial" w:hAnsi="Arial" w:cs="Arial"/>
              <w:b/>
              <w:color w:val="000000" w:themeColor="text1"/>
              <w:sz w:val="24"/>
              <w:szCs w:val="24"/>
              <w:highlight w:val="yellow"/>
            </w:rPr>
            <w:t>Wählen Sie ein Element aus.</w:t>
          </w:r>
        </w:sdtContent>
      </w:sdt>
      <w:r w:rsidR="00CA2773" w:rsidRPr="00CA2773">
        <w:rPr>
          <w:rFonts w:ascii="Arial" w:hAnsi="Arial" w:cs="Arial"/>
          <w:b/>
          <w:color w:val="000000" w:themeColor="text1"/>
          <w:sz w:val="24"/>
          <w:szCs w:val="24"/>
        </w:rPr>
        <w:t xml:space="preserve"> </w:t>
      </w:r>
      <w:proofErr w:type="gramStart"/>
      <w:r w:rsidRPr="00CA2773">
        <w:rPr>
          <w:rFonts w:ascii="Arial" w:hAnsi="Arial" w:cs="Arial"/>
          <w:b/>
          <w:color w:val="000000" w:themeColor="text1"/>
          <w:sz w:val="24"/>
          <w:szCs w:val="24"/>
        </w:rPr>
        <w:t>according</w:t>
      </w:r>
      <w:proofErr w:type="gramEnd"/>
      <w:r w:rsidRPr="00CA2773">
        <w:rPr>
          <w:rFonts w:ascii="Arial" w:hAnsi="Arial" w:cs="Arial"/>
          <w:b/>
          <w:color w:val="000000" w:themeColor="text1"/>
          <w:sz w:val="24"/>
          <w:szCs w:val="24"/>
        </w:rPr>
        <w:t xml:space="preserve"> to</w:t>
      </w:r>
      <w:r w:rsidR="00F83322" w:rsidRPr="00CA2773">
        <w:rPr>
          <w:rFonts w:ascii="Arial" w:hAnsi="Arial" w:cs="Arial"/>
          <w:b/>
          <w:color w:val="000000" w:themeColor="text1"/>
          <w:sz w:val="24"/>
          <w:szCs w:val="24"/>
          <w:vertAlign w:val="superscript"/>
        </w:rPr>
        <w:t>2</w:t>
      </w:r>
      <w:r w:rsidR="00CA2773" w:rsidRPr="00CA2773">
        <w:rPr>
          <w:rFonts w:ascii="Arial" w:hAnsi="Arial" w:cs="Arial"/>
          <w:b/>
          <w:color w:val="000000" w:themeColor="text1"/>
          <w:sz w:val="24"/>
          <w:szCs w:val="24"/>
        </w:rPr>
        <w:t xml:space="preserve"> </w:t>
      </w:r>
      <w:sdt>
        <w:sdtPr>
          <w:rPr>
            <w:rFonts w:ascii="Arial" w:hAnsi="Arial" w:cs="Arial"/>
            <w:b/>
            <w:color w:val="000000" w:themeColor="text1"/>
            <w:sz w:val="24"/>
            <w:szCs w:val="24"/>
          </w:rPr>
          <w:alias w:val="National Legal Basis"/>
          <w:tag w:val="National Legal Basis"/>
          <w:id w:val="-1846780912"/>
          <w:placeholder>
            <w:docPart w:val="DefaultPlaceholder_-1854013439"/>
          </w:placeholder>
          <w:showingPlcHdr/>
          <w:comboBox>
            <w:listItem w:value="Please select an option."/>
            <w:listItem w:displayText="Article 73 (1) (3) BWG" w:value="Article 73 (1) (3) BWG"/>
            <w:listItem w:displayText="Article 73 (1) (8) BWG" w:value="Article 73 (1) (8) BWG"/>
            <w:listItem w:displayText="Article 28a (4) BWG" w:value="Article 28a (4) BWG"/>
            <w:listItem w:displayText="Article 73 (1) (11) BWG" w:value="Article 73 (1) (11) BWG"/>
            <w:listItem w:displayText="Article 73 (1a) (1) BWG" w:value="Article 73 (1a) (1) BWG"/>
            <w:listItem w:displayText="Article 73 (1a) (2) BWG" w:value="Article 73 (1a) (2) BWG"/>
            <w:listItem w:displayText="Article 73 (1b) (1) BWG" w:value="Article 73 (1b) (1) BWG"/>
            <w:listItem w:displayText="Article 73 (1b) (2) BWG" w:value="Article 73 (1b) (2) BWG"/>
          </w:comboBox>
        </w:sdtPr>
        <w:sdtContent>
          <w:r w:rsidR="00CA2773" w:rsidRPr="00CA2773">
            <w:rPr>
              <w:rStyle w:val="Platzhaltertext"/>
              <w:rFonts w:ascii="Arial" w:hAnsi="Arial" w:cs="Arial"/>
              <w:b/>
              <w:color w:val="000000" w:themeColor="text1"/>
              <w:sz w:val="24"/>
              <w:szCs w:val="24"/>
              <w:highlight w:val="yellow"/>
            </w:rPr>
            <w:t>Wählen Sie ein Element aus.</w:t>
          </w:r>
        </w:sdtContent>
      </w:sdt>
      <w:r w:rsidR="00CA2773" w:rsidRPr="00CA2773">
        <w:rPr>
          <w:rFonts w:ascii="Arial" w:hAnsi="Arial" w:cs="Arial"/>
          <w:b/>
          <w:color w:val="000000" w:themeColor="text1"/>
          <w:sz w:val="24"/>
          <w:szCs w:val="24"/>
        </w:rPr>
        <w:t>.</w:t>
      </w:r>
    </w:p>
    <w:p w14:paraId="51D48813" w14:textId="3E129E81" w:rsidR="00513999" w:rsidRPr="000C59C4" w:rsidRDefault="00513999" w:rsidP="007135C6">
      <w:pPr>
        <w:spacing w:before="240" w:after="0" w:line="240" w:lineRule="auto"/>
        <w:jc w:val="both"/>
        <w:rPr>
          <w:rFonts w:ascii="Arial" w:hAnsi="Arial" w:cs="Arial"/>
          <w:b/>
          <w:sz w:val="24"/>
          <w:szCs w:val="24"/>
        </w:rPr>
      </w:pPr>
      <w:r w:rsidRPr="000C59C4">
        <w:rPr>
          <w:rFonts w:ascii="Arial" w:hAnsi="Arial" w:cs="Arial"/>
          <w:b/>
          <w:sz w:val="24"/>
          <w:szCs w:val="24"/>
        </w:rPr>
        <w:t xml:space="preserve">It will be reviewed by </w:t>
      </w:r>
      <w:r w:rsidR="007135C6" w:rsidRPr="000C59C4">
        <w:rPr>
          <w:rFonts w:ascii="Arial" w:hAnsi="Arial" w:cs="Arial"/>
          <w:b/>
          <w:sz w:val="24"/>
          <w:szCs w:val="24"/>
        </w:rPr>
        <w:t>Austrian Financial Market Authority (FMA)</w:t>
      </w:r>
      <w:r w:rsidRPr="000C59C4">
        <w:rPr>
          <w:rFonts w:ascii="Arial" w:hAnsi="Arial" w:cs="Arial"/>
          <w:b/>
          <w:sz w:val="24"/>
          <w:szCs w:val="24"/>
        </w:rPr>
        <w:t xml:space="preserve"> and </w:t>
      </w:r>
      <w:r w:rsidR="00C42781" w:rsidRPr="000C59C4">
        <w:rPr>
          <w:rFonts w:ascii="Arial" w:hAnsi="Arial" w:cs="Arial"/>
          <w:b/>
          <w:sz w:val="24"/>
          <w:szCs w:val="24"/>
        </w:rPr>
        <w:t>European Central Bank (</w:t>
      </w:r>
      <w:r w:rsidRPr="000C59C4">
        <w:rPr>
          <w:rFonts w:ascii="Arial" w:hAnsi="Arial" w:cs="Arial"/>
          <w:b/>
          <w:sz w:val="24"/>
          <w:szCs w:val="24"/>
        </w:rPr>
        <w:t>ECB</w:t>
      </w:r>
      <w:r w:rsidR="006F5694" w:rsidRPr="000C59C4">
        <w:rPr>
          <w:rFonts w:ascii="Arial" w:hAnsi="Arial" w:cs="Arial"/>
          <w:b/>
          <w:sz w:val="24"/>
          <w:szCs w:val="24"/>
        </w:rPr>
        <w:t>)</w:t>
      </w:r>
      <w:r w:rsidRPr="000C59C4">
        <w:rPr>
          <w:rFonts w:ascii="Arial" w:hAnsi="Arial" w:cs="Arial"/>
          <w:b/>
          <w:sz w:val="24"/>
          <w:szCs w:val="24"/>
        </w:rPr>
        <w:t xml:space="preserve">. </w:t>
      </w:r>
    </w:p>
    <w:p w14:paraId="617534BD" w14:textId="77777777" w:rsidR="00D32B6E" w:rsidRPr="00552087" w:rsidRDefault="00D32B6E" w:rsidP="00552087">
      <w:pPr>
        <w:spacing w:before="240" w:after="0" w:line="240" w:lineRule="auto"/>
        <w:jc w:val="both"/>
        <w:rPr>
          <w:rFonts w:ascii="Arial" w:eastAsia="MS Gothic" w:hAnsi="Arial" w:cs="Arial"/>
          <w:sz w:val="24"/>
          <w:szCs w:val="24"/>
        </w:rPr>
      </w:pPr>
      <w:r w:rsidRPr="00552087">
        <w:rPr>
          <w:rFonts w:ascii="Arial" w:eastAsia="MS Gothic" w:hAnsi="Arial" w:cs="Arial"/>
          <w:sz w:val="24"/>
          <w:szCs w:val="24"/>
        </w:rPr>
        <w:t xml:space="preserve">The undersigned: </w:t>
      </w:r>
    </w:p>
    <w:p w14:paraId="68752FD1" w14:textId="68108E58" w:rsidR="00D32B6E" w:rsidRPr="000C59C4" w:rsidRDefault="000C59C4" w:rsidP="000C59C4">
      <w:pPr>
        <w:spacing w:before="240" w:after="0" w:line="240" w:lineRule="auto"/>
        <w:jc w:val="both"/>
        <w:rPr>
          <w:rFonts w:ascii="Arial" w:eastAsia="MS Gothic" w:hAnsi="Arial" w:cs="Arial"/>
          <w:sz w:val="24"/>
          <w:szCs w:val="24"/>
        </w:rPr>
      </w:pPr>
      <w:sdt>
        <w:sdtPr>
          <w:rPr>
            <w:rFonts w:ascii="Arial" w:eastAsia="MS Gothic" w:hAnsi="Arial" w:cs="Arial"/>
            <w:sz w:val="24"/>
            <w:szCs w:val="24"/>
          </w:rPr>
          <w:id w:val="-134200908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eastAsia="MS Gothic" w:hAnsi="Arial" w:cs="Arial"/>
          <w:sz w:val="24"/>
          <w:szCs w:val="24"/>
        </w:rPr>
        <w:t xml:space="preserve"> </w:t>
      </w:r>
      <w:proofErr w:type="gramStart"/>
      <w:r w:rsidR="00D32B6E" w:rsidRPr="000C59C4">
        <w:rPr>
          <w:rFonts w:ascii="Arial" w:eastAsia="MS Gothic" w:hAnsi="Arial" w:cs="Arial"/>
          <w:sz w:val="24"/>
          <w:szCs w:val="24"/>
        </w:rPr>
        <w:t>confirms</w:t>
      </w:r>
      <w:proofErr w:type="gramEnd"/>
      <w:r w:rsidR="00D32B6E" w:rsidRPr="000C59C4">
        <w:rPr>
          <w:rFonts w:ascii="Arial" w:eastAsia="MS Gothic" w:hAnsi="Arial" w:cs="Arial"/>
          <w:sz w:val="24"/>
          <w:szCs w:val="24"/>
        </w:rPr>
        <w:t xml:space="preserve"> that the information provided in this form and in the annexes attached thereto is accurate and complete to the best of his/her knowledge; </w:t>
      </w:r>
    </w:p>
    <w:p w14:paraId="72B85A1C" w14:textId="635A6E2D" w:rsidR="00D32B6E" w:rsidRPr="000C59C4" w:rsidRDefault="000C59C4" w:rsidP="000C59C4">
      <w:pPr>
        <w:spacing w:before="240" w:after="0" w:line="240" w:lineRule="auto"/>
        <w:jc w:val="both"/>
        <w:rPr>
          <w:rFonts w:ascii="Arial" w:eastAsia="MS Gothic" w:hAnsi="Arial" w:cs="Arial"/>
          <w:sz w:val="24"/>
          <w:szCs w:val="24"/>
        </w:rPr>
      </w:pPr>
      <w:sdt>
        <w:sdtPr>
          <w:rPr>
            <w:rFonts w:ascii="Arial" w:eastAsia="MS Gothic" w:hAnsi="Arial" w:cs="Arial"/>
            <w:sz w:val="24"/>
            <w:szCs w:val="24"/>
          </w:rPr>
          <w:id w:val="-45780040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eastAsia="MS Gothic" w:hAnsi="Arial" w:cs="Arial"/>
          <w:sz w:val="24"/>
          <w:szCs w:val="24"/>
        </w:rPr>
        <w:t xml:space="preserve"> </w:t>
      </w:r>
      <w:proofErr w:type="gramStart"/>
      <w:r w:rsidR="00D32B6E" w:rsidRPr="000C59C4">
        <w:rPr>
          <w:rFonts w:ascii="Arial" w:eastAsia="MS Gothic" w:hAnsi="Arial" w:cs="Arial"/>
          <w:sz w:val="24"/>
          <w:szCs w:val="24"/>
        </w:rPr>
        <w:t>confirms</w:t>
      </w:r>
      <w:proofErr w:type="gramEnd"/>
      <w:r w:rsidR="00D32B6E" w:rsidRPr="000C59C4">
        <w:rPr>
          <w:rFonts w:ascii="Arial" w:eastAsia="MS Gothic" w:hAnsi="Arial" w:cs="Arial"/>
          <w:sz w:val="24"/>
          <w:szCs w:val="24"/>
        </w:rPr>
        <w:t xml:space="preserve"> that s/he will notify the </w:t>
      </w:r>
      <w:sdt>
        <w:sdtPr>
          <w:rPr>
            <w:rFonts w:ascii="Arial" w:eastAsia="MS Gothic" w:hAnsi="Arial" w:cs="Arial"/>
            <w:b/>
            <w:sz w:val="24"/>
            <w:szCs w:val="24"/>
            <w:highlight w:val="yellow"/>
          </w:rPr>
          <w:id w:val="-2126219871"/>
          <w:placeholder>
            <w:docPart w:val="DefaultPlaceholder_-1854013440"/>
          </w:placeholder>
          <w:text/>
        </w:sdtPr>
        <w:sdtContent>
          <w:r w:rsidR="00242EBE" w:rsidRPr="000C59C4">
            <w:rPr>
              <w:rFonts w:ascii="Arial" w:eastAsia="MS Gothic" w:hAnsi="Arial" w:cs="Arial"/>
              <w:b/>
              <w:sz w:val="24"/>
              <w:szCs w:val="24"/>
              <w:highlight w:val="yellow"/>
            </w:rPr>
            <w:t>[name of Supervised Entity]</w:t>
          </w:r>
        </w:sdtContent>
      </w:sdt>
      <w:r w:rsidRPr="000C59C4">
        <w:rPr>
          <w:rFonts w:ascii="Arial" w:eastAsia="MS Gothic" w:hAnsi="Arial" w:cs="Arial"/>
          <w:sz w:val="24"/>
          <w:szCs w:val="24"/>
        </w:rPr>
        <w:t xml:space="preserve"> </w:t>
      </w:r>
      <w:r w:rsidR="00D32B6E" w:rsidRPr="000C59C4">
        <w:rPr>
          <w:rFonts w:ascii="Arial" w:eastAsia="MS Gothic" w:hAnsi="Arial" w:cs="Arial"/>
          <w:sz w:val="24"/>
          <w:szCs w:val="24"/>
        </w:rPr>
        <w:t xml:space="preserve">immediately if there is a material change* in the information provided; </w:t>
      </w:r>
    </w:p>
    <w:p w14:paraId="2565E7AC" w14:textId="7DCAD384" w:rsidR="00D32B6E" w:rsidRPr="000C59C4" w:rsidRDefault="000C59C4" w:rsidP="000C59C4">
      <w:pPr>
        <w:spacing w:before="240" w:after="0" w:line="240" w:lineRule="auto"/>
        <w:jc w:val="both"/>
        <w:rPr>
          <w:rFonts w:ascii="Arial" w:eastAsia="MS Gothic" w:hAnsi="Arial" w:cs="Arial"/>
          <w:sz w:val="24"/>
          <w:szCs w:val="24"/>
        </w:rPr>
      </w:pPr>
      <w:sdt>
        <w:sdtPr>
          <w:rPr>
            <w:rFonts w:ascii="Arial" w:eastAsia="MS Gothic" w:hAnsi="Arial" w:cs="Arial"/>
            <w:sz w:val="24"/>
            <w:szCs w:val="24"/>
          </w:rPr>
          <w:id w:val="42161446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eastAsia="MS Gothic" w:hAnsi="Arial" w:cs="Arial"/>
          <w:sz w:val="24"/>
          <w:szCs w:val="24"/>
        </w:rPr>
        <w:t xml:space="preserve"> </w:t>
      </w:r>
      <w:r w:rsidR="00D32B6E" w:rsidRPr="000C59C4">
        <w:rPr>
          <w:rFonts w:ascii="Arial" w:eastAsia="MS Gothic" w:hAnsi="Arial" w:cs="Arial"/>
          <w:sz w:val="24"/>
          <w:szCs w:val="24"/>
        </w:rPr>
        <w:t xml:space="preserve">authorises the </w:t>
      </w:r>
      <w:r w:rsidR="007135C6" w:rsidRPr="000C59C4">
        <w:rPr>
          <w:rFonts w:ascii="Arial" w:eastAsia="MS Gothic" w:hAnsi="Arial" w:cs="Arial"/>
          <w:sz w:val="24"/>
          <w:szCs w:val="24"/>
        </w:rPr>
        <w:t xml:space="preserve">Financial Market Authority (FMA) </w:t>
      </w:r>
      <w:r w:rsidR="00D32B6E" w:rsidRPr="000C59C4">
        <w:rPr>
          <w:rFonts w:ascii="Arial" w:eastAsia="MS Gothic" w:hAnsi="Arial" w:cs="Arial"/>
          <w:sz w:val="24"/>
          <w:szCs w:val="24"/>
        </w:rPr>
        <w:t>to make such enquiries and seek such further information as it thinks appropriate to identify and verify information that it considers relevant t</w:t>
      </w:r>
      <w:r w:rsidR="00382FBD" w:rsidRPr="000C59C4">
        <w:rPr>
          <w:rFonts w:ascii="Arial" w:eastAsia="MS Gothic" w:hAnsi="Arial" w:cs="Arial"/>
          <w:sz w:val="24"/>
          <w:szCs w:val="24"/>
        </w:rPr>
        <w:t>o the fit and proper assessment;</w:t>
      </w:r>
    </w:p>
    <w:p w14:paraId="517582EE" w14:textId="60258D77" w:rsidR="000D0DDB" w:rsidRPr="000C59C4" w:rsidRDefault="000C59C4" w:rsidP="000C59C4">
      <w:pPr>
        <w:spacing w:before="240" w:after="0" w:line="240" w:lineRule="auto"/>
        <w:jc w:val="both"/>
        <w:rPr>
          <w:rFonts w:ascii="Arial" w:eastAsia="MS Gothic" w:hAnsi="Arial" w:cs="Arial"/>
          <w:sz w:val="24"/>
          <w:szCs w:val="24"/>
        </w:rPr>
      </w:pPr>
      <w:sdt>
        <w:sdtPr>
          <w:rPr>
            <w:rFonts w:ascii="Arial" w:eastAsia="MS Gothic" w:hAnsi="Arial" w:cs="Arial"/>
            <w:sz w:val="24"/>
            <w:szCs w:val="24"/>
          </w:rPr>
          <w:id w:val="-64297603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eastAsia="MS Gothic" w:hAnsi="Arial" w:cs="Arial"/>
          <w:sz w:val="24"/>
          <w:szCs w:val="24"/>
        </w:rPr>
        <w:t xml:space="preserve"> </w:t>
      </w:r>
      <w:r w:rsidR="00D32B6E" w:rsidRPr="000C59C4">
        <w:rPr>
          <w:rFonts w:ascii="Arial" w:eastAsia="MS Gothic" w:hAnsi="Arial" w:cs="Arial"/>
          <w:sz w:val="24"/>
          <w:szCs w:val="24"/>
        </w:rPr>
        <w:t>confirms that s/he is aware of responsibilities arising from the European and national legislation and international standards, including regulations, codes of practice, guidance notes, guidelines and any other rules or directives issued by the ECB, by national competent authorities and by the European Banking Authority (EBA), which are of relevance to the function for which a positive assessment is sought, and also confirms the intention to ensure</w:t>
      </w:r>
      <w:r w:rsidR="00C73955" w:rsidRPr="000C59C4">
        <w:rPr>
          <w:rFonts w:ascii="Arial" w:eastAsia="MS Gothic" w:hAnsi="Arial" w:cs="Arial"/>
          <w:sz w:val="24"/>
          <w:szCs w:val="24"/>
        </w:rPr>
        <w:t xml:space="preserve"> continued compliance with them;</w:t>
      </w:r>
    </w:p>
    <w:p w14:paraId="242CCF50" w14:textId="5618B490" w:rsidR="009355CD" w:rsidRPr="000C59C4" w:rsidRDefault="000C59C4" w:rsidP="000C59C4">
      <w:pPr>
        <w:spacing w:before="240" w:after="0" w:line="240" w:lineRule="auto"/>
        <w:jc w:val="both"/>
        <w:rPr>
          <w:rFonts w:ascii="Arial" w:eastAsia="MS Gothic" w:hAnsi="Arial" w:cs="Arial"/>
          <w:sz w:val="24"/>
          <w:szCs w:val="24"/>
        </w:rPr>
      </w:pPr>
      <w:sdt>
        <w:sdtPr>
          <w:rPr>
            <w:rFonts w:ascii="Arial" w:eastAsia="MS Gothic" w:hAnsi="Arial" w:cs="Arial"/>
            <w:sz w:val="24"/>
            <w:szCs w:val="24"/>
          </w:rPr>
          <w:id w:val="-132627669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eastAsia="MS Gothic" w:hAnsi="Arial" w:cs="Arial"/>
          <w:sz w:val="24"/>
          <w:szCs w:val="24"/>
        </w:rPr>
        <w:t xml:space="preserve"> </w:t>
      </w:r>
      <w:proofErr w:type="gramStart"/>
      <w:r w:rsidR="00C61A02" w:rsidRPr="000C59C4">
        <w:rPr>
          <w:rFonts w:ascii="Arial" w:eastAsia="MS Gothic" w:hAnsi="Arial" w:cs="Arial"/>
          <w:sz w:val="24"/>
          <w:szCs w:val="24"/>
        </w:rPr>
        <w:t>d</w:t>
      </w:r>
      <w:r w:rsidR="009355CD" w:rsidRPr="000C59C4">
        <w:rPr>
          <w:rFonts w:ascii="Arial" w:eastAsia="MS Gothic" w:hAnsi="Arial" w:cs="Arial"/>
          <w:sz w:val="24"/>
          <w:szCs w:val="24"/>
        </w:rPr>
        <w:t>eclares</w:t>
      </w:r>
      <w:proofErr w:type="gramEnd"/>
      <w:r w:rsidR="009355CD" w:rsidRPr="000C59C4">
        <w:rPr>
          <w:rFonts w:ascii="Arial" w:eastAsia="MS Gothic" w:hAnsi="Arial" w:cs="Arial"/>
          <w:sz w:val="24"/>
          <w:szCs w:val="24"/>
        </w:rPr>
        <w:t xml:space="preserve"> </w:t>
      </w:r>
      <w:r w:rsidR="007E4901" w:rsidRPr="000C59C4">
        <w:rPr>
          <w:rFonts w:ascii="Arial" w:eastAsia="MS Gothic" w:hAnsi="Arial" w:cs="Arial"/>
          <w:sz w:val="24"/>
          <w:szCs w:val="24"/>
        </w:rPr>
        <w:t>that s/he is aware</w:t>
      </w:r>
      <w:r w:rsidR="009355CD" w:rsidRPr="000C59C4">
        <w:rPr>
          <w:rFonts w:ascii="Arial" w:eastAsia="MS Gothic" w:hAnsi="Arial" w:cs="Arial"/>
          <w:sz w:val="24"/>
          <w:szCs w:val="24"/>
        </w:rPr>
        <w:t xml:space="preserve"> of the processing</w:t>
      </w:r>
      <w:r w:rsidR="00DB14C6" w:rsidRPr="000C59C4">
        <w:rPr>
          <w:rFonts w:ascii="Arial" w:eastAsia="MS Gothic" w:hAnsi="Arial" w:cs="Arial"/>
          <w:sz w:val="24"/>
          <w:szCs w:val="24"/>
        </w:rPr>
        <w:t xml:space="preserve"> and storage </w:t>
      </w:r>
      <w:r w:rsidR="009355CD" w:rsidRPr="000C59C4">
        <w:rPr>
          <w:rFonts w:ascii="Arial" w:eastAsia="MS Gothic" w:hAnsi="Arial" w:cs="Arial"/>
          <w:sz w:val="24"/>
          <w:szCs w:val="24"/>
        </w:rPr>
        <w:t>of personal data in accordance with</w:t>
      </w:r>
      <w:r w:rsidR="00C61A02" w:rsidRPr="000C59C4">
        <w:rPr>
          <w:rFonts w:ascii="Arial" w:eastAsia="MS Gothic" w:hAnsi="Arial" w:cs="Arial"/>
          <w:sz w:val="24"/>
          <w:szCs w:val="24"/>
        </w:rPr>
        <w:t xml:space="preserve"> the </w:t>
      </w:r>
      <w:r w:rsidR="00F825A2" w:rsidRPr="000C59C4">
        <w:rPr>
          <w:rFonts w:ascii="Arial" w:eastAsia="MS Gothic" w:hAnsi="Arial" w:cs="Arial"/>
          <w:sz w:val="24"/>
          <w:szCs w:val="24"/>
        </w:rPr>
        <w:t>applicable</w:t>
      </w:r>
      <w:r w:rsidR="005875B0" w:rsidRPr="000C59C4">
        <w:rPr>
          <w:rFonts w:ascii="Arial" w:eastAsia="MS Gothic" w:hAnsi="Arial" w:cs="Arial"/>
          <w:sz w:val="24"/>
          <w:szCs w:val="24"/>
        </w:rPr>
        <w:t xml:space="preserve"> </w:t>
      </w:r>
      <w:r w:rsidR="00F825A2" w:rsidRPr="000C59C4">
        <w:rPr>
          <w:rFonts w:ascii="Arial" w:eastAsia="MS Gothic" w:hAnsi="Arial" w:cs="Arial"/>
          <w:sz w:val="24"/>
          <w:szCs w:val="24"/>
        </w:rPr>
        <w:t>data protection r</w:t>
      </w:r>
      <w:r w:rsidR="00C61A02" w:rsidRPr="000C59C4">
        <w:rPr>
          <w:rFonts w:ascii="Arial" w:eastAsia="MS Gothic" w:hAnsi="Arial" w:cs="Arial"/>
          <w:sz w:val="24"/>
          <w:szCs w:val="24"/>
        </w:rPr>
        <w:t xml:space="preserve">egulation and </w:t>
      </w:r>
      <w:r w:rsidR="009355CD" w:rsidRPr="000C59C4">
        <w:rPr>
          <w:rFonts w:ascii="Arial" w:eastAsia="MS Gothic" w:hAnsi="Arial" w:cs="Arial"/>
          <w:sz w:val="24"/>
          <w:szCs w:val="24"/>
        </w:rPr>
        <w:t xml:space="preserve">the </w:t>
      </w:r>
      <w:hyperlink r:id="rId8" w:history="1">
        <w:r w:rsidR="009355CD" w:rsidRPr="000C59C4">
          <w:rPr>
            <w:rStyle w:val="Hyperlink"/>
            <w:rFonts w:ascii="Arial" w:eastAsia="MS Gothic" w:hAnsi="Arial" w:cs="Arial"/>
            <w:sz w:val="24"/>
            <w:szCs w:val="24"/>
          </w:rPr>
          <w:t>privacy statement of the ECB</w:t>
        </w:r>
      </w:hyperlink>
      <w:r w:rsidR="00F83322" w:rsidRPr="000C59C4">
        <w:rPr>
          <w:rFonts w:ascii="Arial" w:eastAsia="MS Gothic" w:hAnsi="Arial" w:cs="Arial"/>
          <w:sz w:val="24"/>
          <w:szCs w:val="24"/>
        </w:rPr>
        <w:t>.</w:t>
      </w:r>
      <w:r w:rsidR="009355CD" w:rsidRPr="000C59C4">
        <w:rPr>
          <w:rFonts w:ascii="Arial" w:eastAsia="MS Gothic" w:hAnsi="Arial" w:cs="Arial"/>
          <w:sz w:val="24"/>
          <w:szCs w:val="24"/>
        </w:rPr>
        <w:t xml:space="preserve"> </w:t>
      </w:r>
    </w:p>
    <w:p w14:paraId="6619E449" w14:textId="5E2DC1CE" w:rsidR="00D32B6E" w:rsidRPr="00552087" w:rsidRDefault="00D32B6E" w:rsidP="00552087">
      <w:pPr>
        <w:spacing w:before="240" w:after="0" w:line="240" w:lineRule="auto"/>
        <w:jc w:val="both"/>
        <w:rPr>
          <w:rFonts w:ascii="Arial" w:eastAsia="MS Gothic" w:hAnsi="Arial" w:cs="Arial"/>
          <w:sz w:val="24"/>
          <w:szCs w:val="24"/>
        </w:rPr>
      </w:pPr>
      <w:r w:rsidRPr="00552087">
        <w:rPr>
          <w:rFonts w:ascii="Arial" w:eastAsia="MS Gothic" w:hAnsi="Arial" w:cs="Arial"/>
          <w:sz w:val="24"/>
          <w:szCs w:val="24"/>
        </w:rPr>
        <w:t>Name:</w:t>
      </w:r>
      <w:r w:rsidR="000C59C4">
        <w:rPr>
          <w:rFonts w:ascii="Arial" w:eastAsia="MS Gothic" w:hAnsi="Arial" w:cs="Arial"/>
          <w:sz w:val="24"/>
          <w:szCs w:val="24"/>
        </w:rPr>
        <w:t xml:space="preserve"> </w:t>
      </w:r>
      <w:sdt>
        <w:sdtPr>
          <w:rPr>
            <w:rFonts w:ascii="Arial" w:eastAsia="MS Gothic" w:hAnsi="Arial" w:cs="Arial"/>
            <w:b/>
            <w:sz w:val="24"/>
            <w:szCs w:val="24"/>
            <w:highlight w:val="yellow"/>
          </w:rPr>
          <w:id w:val="954295855"/>
          <w:placeholder>
            <w:docPart w:val="DefaultPlaceholder_-1854013440"/>
          </w:placeholder>
          <w:text/>
        </w:sdtPr>
        <w:sdtContent>
          <w:r w:rsidR="000C59C4" w:rsidRPr="000C59C4">
            <w:rPr>
              <w:rFonts w:ascii="Arial" w:eastAsia="MS Gothic" w:hAnsi="Arial" w:cs="Arial"/>
              <w:b/>
              <w:sz w:val="24"/>
              <w:szCs w:val="24"/>
              <w:highlight w:val="yellow"/>
            </w:rPr>
            <w:t>[Name]</w:t>
          </w:r>
        </w:sdtContent>
      </w:sdt>
    </w:p>
    <w:p w14:paraId="0A57B584" w14:textId="72265CB7" w:rsidR="00D32B6E" w:rsidRPr="00552087" w:rsidRDefault="00D32B6E" w:rsidP="00552087">
      <w:pPr>
        <w:spacing w:before="240" w:after="0" w:line="240" w:lineRule="auto"/>
        <w:jc w:val="both"/>
        <w:rPr>
          <w:rFonts w:ascii="Arial" w:eastAsia="MS Gothic" w:hAnsi="Arial" w:cs="Arial"/>
          <w:sz w:val="24"/>
          <w:szCs w:val="24"/>
        </w:rPr>
      </w:pPr>
      <w:r w:rsidRPr="00552087">
        <w:rPr>
          <w:rFonts w:ascii="Arial" w:eastAsia="MS Gothic" w:hAnsi="Arial" w:cs="Arial"/>
          <w:sz w:val="24"/>
          <w:szCs w:val="24"/>
        </w:rPr>
        <w:t xml:space="preserve">Position: </w:t>
      </w:r>
      <w:sdt>
        <w:sdtPr>
          <w:rPr>
            <w:rFonts w:ascii="Arial" w:eastAsia="MS Gothic" w:hAnsi="Arial" w:cs="Arial"/>
            <w:b/>
            <w:sz w:val="24"/>
            <w:szCs w:val="24"/>
            <w:highlight w:val="yellow"/>
          </w:rPr>
          <w:id w:val="-1988158316"/>
          <w:placeholder>
            <w:docPart w:val="DefaultPlaceholder_-1854013440"/>
          </w:placeholder>
          <w:text/>
        </w:sdtPr>
        <w:sdtContent>
          <w:r w:rsidR="000C59C4" w:rsidRPr="000C59C4">
            <w:rPr>
              <w:rFonts w:ascii="Arial" w:eastAsia="MS Gothic" w:hAnsi="Arial" w:cs="Arial"/>
              <w:b/>
              <w:sz w:val="24"/>
              <w:szCs w:val="24"/>
              <w:highlight w:val="yellow"/>
            </w:rPr>
            <w:t>[Position]</w:t>
          </w:r>
        </w:sdtContent>
      </w:sdt>
    </w:p>
    <w:p w14:paraId="6F05B76A" w14:textId="77777777" w:rsidR="000C59C4" w:rsidRDefault="000C59C4" w:rsidP="00552087">
      <w:pPr>
        <w:spacing w:before="240" w:after="0" w:line="240" w:lineRule="auto"/>
        <w:jc w:val="both"/>
        <w:rPr>
          <w:rFonts w:ascii="Arial" w:eastAsia="MS Gothic" w:hAnsi="Arial" w:cs="Arial"/>
          <w:sz w:val="24"/>
          <w:szCs w:val="24"/>
        </w:rPr>
      </w:pPr>
    </w:p>
    <w:p w14:paraId="61DB3921" w14:textId="430927A8" w:rsidR="00D32B6E" w:rsidRPr="00552087" w:rsidRDefault="00D32B6E" w:rsidP="00552087">
      <w:pPr>
        <w:spacing w:before="240" w:after="0" w:line="240" w:lineRule="auto"/>
        <w:jc w:val="both"/>
        <w:rPr>
          <w:rFonts w:ascii="Arial" w:eastAsia="MS Gothic" w:hAnsi="Arial" w:cs="Arial"/>
          <w:sz w:val="24"/>
          <w:szCs w:val="24"/>
        </w:rPr>
      </w:pPr>
      <w:r w:rsidRPr="00552087">
        <w:rPr>
          <w:rFonts w:ascii="Arial" w:eastAsia="MS Gothic" w:hAnsi="Arial" w:cs="Arial"/>
          <w:sz w:val="24"/>
          <w:szCs w:val="24"/>
        </w:rPr>
        <w:t xml:space="preserve">Signature: </w:t>
      </w:r>
      <w:r w:rsidR="000C59C4">
        <w:rPr>
          <w:rFonts w:ascii="Arial" w:eastAsia="MS Gothic" w:hAnsi="Arial" w:cs="Arial"/>
          <w:sz w:val="24"/>
          <w:szCs w:val="24"/>
        </w:rPr>
        <w:t>_______________________________________</w:t>
      </w:r>
    </w:p>
    <w:p w14:paraId="322B9F53" w14:textId="59199F47" w:rsidR="00D32B6E" w:rsidRPr="00552087" w:rsidRDefault="00D32B6E" w:rsidP="003A440C">
      <w:pPr>
        <w:spacing w:before="240" w:after="0" w:line="480" w:lineRule="auto"/>
        <w:jc w:val="both"/>
        <w:rPr>
          <w:rFonts w:ascii="Arial" w:eastAsia="MS Gothic" w:hAnsi="Arial" w:cs="Arial"/>
          <w:sz w:val="24"/>
          <w:szCs w:val="24"/>
        </w:rPr>
      </w:pPr>
      <w:r w:rsidRPr="00552087">
        <w:rPr>
          <w:rFonts w:ascii="Arial" w:eastAsia="MS Gothic" w:hAnsi="Arial" w:cs="Arial"/>
          <w:sz w:val="24"/>
          <w:szCs w:val="24"/>
        </w:rPr>
        <w:t xml:space="preserve">Date: </w:t>
      </w:r>
      <w:sdt>
        <w:sdtPr>
          <w:rPr>
            <w:rFonts w:ascii="Arial" w:eastAsia="MS Gothic" w:hAnsi="Arial" w:cs="Arial"/>
            <w:b/>
            <w:sz w:val="24"/>
            <w:szCs w:val="24"/>
            <w:highlight w:val="yellow"/>
          </w:rPr>
          <w:id w:val="-1214343574"/>
          <w:placeholder>
            <w:docPart w:val="DefaultPlaceholder_-1854013438"/>
          </w:placeholder>
          <w:date w:fullDate="2020-09-30T00:00:00Z">
            <w:dateFormat w:val="dd.MM.yyyy"/>
            <w:lid w:val="de-DE"/>
            <w:storeMappedDataAs w:val="dateTime"/>
            <w:calendar w:val="gregorian"/>
          </w:date>
        </w:sdtPr>
        <w:sdtContent>
          <w:r w:rsidR="000C59C4" w:rsidRPr="000C59C4">
            <w:rPr>
              <w:rFonts w:ascii="Arial" w:eastAsia="MS Gothic" w:hAnsi="Arial" w:cs="Arial"/>
              <w:b/>
              <w:sz w:val="24"/>
              <w:szCs w:val="24"/>
              <w:highlight w:val="yellow"/>
              <w:lang w:val="de-DE"/>
            </w:rPr>
            <w:t>30.09.2020</w:t>
          </w:r>
        </w:sdtContent>
      </w:sdt>
    </w:p>
    <w:sectPr w:rsidR="00D32B6E" w:rsidRPr="00552087" w:rsidSect="000C59C4">
      <w:headerReference w:type="default" r:id="rId9"/>
      <w:footerReference w:type="default" r:id="rId10"/>
      <w:pgSz w:w="11906" w:h="16838"/>
      <w:pgMar w:top="1440" w:right="1133"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9396" w14:textId="77777777" w:rsidR="006110C9" w:rsidRDefault="006110C9" w:rsidP="004218D3">
      <w:pPr>
        <w:spacing w:after="0" w:line="240" w:lineRule="auto"/>
      </w:pPr>
      <w:r>
        <w:separator/>
      </w:r>
    </w:p>
  </w:endnote>
  <w:endnote w:type="continuationSeparator" w:id="0">
    <w:p w14:paraId="01A285D5" w14:textId="77777777" w:rsidR="006110C9" w:rsidRDefault="006110C9" w:rsidP="0042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ndnya">
    <w:altName w:val="Courier New"/>
    <w:panose1 w:val="000004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61"/>
      <w:gridCol w:w="4662"/>
    </w:tblGrid>
    <w:tr w:rsidR="000C59C4" w14:paraId="4DD3DBF4" w14:textId="77777777" w:rsidTr="000C59C4">
      <w:trPr>
        <w:trHeight w:val="1276"/>
      </w:trPr>
      <w:tc>
        <w:tcPr>
          <w:tcW w:w="4661" w:type="dxa"/>
        </w:tcPr>
        <w:p w14:paraId="55E8A60E" w14:textId="77777777" w:rsidR="000C59C4" w:rsidRPr="00F83322" w:rsidRDefault="000C59C4" w:rsidP="000C59C4">
          <w:pPr>
            <w:pStyle w:val="Kommentartext"/>
            <w:rPr>
              <w:sz w:val="16"/>
            </w:rPr>
          </w:pPr>
          <w:r w:rsidRPr="00F83322">
            <w:rPr>
              <w:rStyle w:val="Funotenzeichen"/>
              <w:sz w:val="16"/>
            </w:rPr>
            <w:footnoteRef/>
          </w:r>
          <w:r w:rsidRPr="00F83322">
            <w:rPr>
              <w:sz w:val="16"/>
            </w:rPr>
            <w:t xml:space="preserve"> </w:t>
          </w:r>
          <w:r w:rsidRPr="003A440C">
            <w:rPr>
              <w:sz w:val="14"/>
            </w:rPr>
            <w:t>Please enter the position selecting</w:t>
          </w:r>
          <w:r w:rsidRPr="00F83322">
            <w:rPr>
              <w:sz w:val="16"/>
            </w:rPr>
            <w:t xml:space="preserve"> one of the following options:</w:t>
          </w:r>
        </w:p>
        <w:p w14:paraId="593759E0" w14:textId="77777777" w:rsidR="000C59C4" w:rsidRPr="00F83322" w:rsidRDefault="000C59C4" w:rsidP="000C59C4">
          <w:pPr>
            <w:pStyle w:val="Kommentartext"/>
            <w:numPr>
              <w:ilvl w:val="0"/>
              <w:numId w:val="8"/>
            </w:numPr>
            <w:ind w:left="447" w:hanging="283"/>
            <w:rPr>
              <w:sz w:val="14"/>
            </w:rPr>
          </w:pPr>
          <w:r w:rsidRPr="00F83322">
            <w:rPr>
              <w:sz w:val="14"/>
            </w:rPr>
            <w:t xml:space="preserve">a member of the management body in its management function </w:t>
          </w:r>
        </w:p>
        <w:p w14:paraId="3B7FCAB4" w14:textId="77777777" w:rsidR="000C59C4" w:rsidRPr="00F83322" w:rsidRDefault="000C59C4" w:rsidP="000C59C4">
          <w:pPr>
            <w:pStyle w:val="Kommentartext"/>
            <w:numPr>
              <w:ilvl w:val="0"/>
              <w:numId w:val="8"/>
            </w:numPr>
            <w:ind w:left="447" w:hanging="283"/>
            <w:rPr>
              <w:sz w:val="14"/>
            </w:rPr>
          </w:pPr>
          <w:r w:rsidRPr="00F83322">
            <w:rPr>
              <w:sz w:val="14"/>
            </w:rPr>
            <w:t>a member of the management body in its supervisory function</w:t>
          </w:r>
        </w:p>
        <w:p w14:paraId="30903D8C" w14:textId="77777777" w:rsidR="000C59C4" w:rsidRPr="00F83322" w:rsidRDefault="000C59C4" w:rsidP="000C59C4">
          <w:pPr>
            <w:pStyle w:val="Kommentartext"/>
            <w:numPr>
              <w:ilvl w:val="0"/>
              <w:numId w:val="8"/>
            </w:numPr>
            <w:ind w:left="447" w:hanging="283"/>
            <w:rPr>
              <w:sz w:val="14"/>
            </w:rPr>
          </w:pPr>
          <w:r w:rsidRPr="00F83322">
            <w:rPr>
              <w:sz w:val="14"/>
            </w:rPr>
            <w:t>the chair of the management body in its supervisory</w:t>
          </w:r>
          <w:r>
            <w:rPr>
              <w:sz w:val="14"/>
            </w:rPr>
            <w:t xml:space="preserve"> </w:t>
          </w:r>
          <w:r w:rsidRPr="00F83322">
            <w:rPr>
              <w:sz w:val="14"/>
            </w:rPr>
            <w:t>function</w:t>
          </w:r>
        </w:p>
        <w:p w14:paraId="2895FBC1" w14:textId="77777777" w:rsidR="000C59C4" w:rsidRPr="00F83322" w:rsidRDefault="000C59C4" w:rsidP="000C59C4">
          <w:pPr>
            <w:pStyle w:val="Kommentartext"/>
            <w:numPr>
              <w:ilvl w:val="0"/>
              <w:numId w:val="8"/>
            </w:numPr>
            <w:ind w:left="447" w:hanging="283"/>
            <w:rPr>
              <w:sz w:val="14"/>
            </w:rPr>
          </w:pPr>
          <w:r w:rsidRPr="00F83322">
            <w:rPr>
              <w:sz w:val="14"/>
            </w:rPr>
            <w:t>the head of Internal Audit</w:t>
          </w:r>
        </w:p>
        <w:p w14:paraId="1CE7D110" w14:textId="77777777" w:rsidR="000C59C4" w:rsidRDefault="000C59C4" w:rsidP="000C59C4">
          <w:pPr>
            <w:pStyle w:val="Kommentartext"/>
            <w:numPr>
              <w:ilvl w:val="0"/>
              <w:numId w:val="8"/>
            </w:numPr>
            <w:ind w:left="447" w:hanging="283"/>
            <w:rPr>
              <w:sz w:val="14"/>
            </w:rPr>
          </w:pPr>
          <w:r w:rsidRPr="00F83322">
            <w:rPr>
              <w:sz w:val="14"/>
            </w:rPr>
            <w:t>a</w:t>
          </w:r>
          <w:r>
            <w:rPr>
              <w:sz w:val="14"/>
            </w:rPr>
            <w:t xml:space="preserve"> </w:t>
          </w:r>
          <w:r w:rsidRPr="00F83322">
            <w:rPr>
              <w:sz w:val="14"/>
            </w:rPr>
            <w:t>person responsible for Internal Audit</w:t>
          </w:r>
        </w:p>
        <w:p w14:paraId="044C2443" w14:textId="77777777" w:rsidR="000C59C4" w:rsidRDefault="000C59C4" w:rsidP="000C59C4">
          <w:pPr>
            <w:pStyle w:val="Kommentartext"/>
            <w:numPr>
              <w:ilvl w:val="0"/>
              <w:numId w:val="8"/>
            </w:numPr>
            <w:ind w:left="447" w:hanging="283"/>
            <w:rPr>
              <w:sz w:val="14"/>
            </w:rPr>
          </w:pPr>
          <w:r w:rsidRPr="00F83322">
            <w:rPr>
              <w:sz w:val="14"/>
            </w:rPr>
            <w:t>the head of the Risk Management Function</w:t>
          </w:r>
        </w:p>
        <w:p w14:paraId="7817E2D2" w14:textId="77777777" w:rsidR="000C59C4" w:rsidRPr="00F83322" w:rsidRDefault="000C59C4" w:rsidP="000C59C4">
          <w:pPr>
            <w:pStyle w:val="Kommentartext"/>
            <w:numPr>
              <w:ilvl w:val="0"/>
              <w:numId w:val="8"/>
            </w:numPr>
            <w:ind w:left="447" w:hanging="283"/>
            <w:rPr>
              <w:sz w:val="14"/>
            </w:rPr>
          </w:pPr>
          <w:r w:rsidRPr="00F83322">
            <w:rPr>
              <w:sz w:val="14"/>
            </w:rPr>
            <w:t>the head of Compliance Function</w:t>
          </w:r>
        </w:p>
      </w:tc>
      <w:tc>
        <w:tcPr>
          <w:tcW w:w="4662" w:type="dxa"/>
        </w:tcPr>
        <w:p w14:paraId="4765933E" w14:textId="77777777" w:rsidR="000C59C4" w:rsidRPr="00F83322" w:rsidRDefault="000C59C4" w:rsidP="000C59C4">
          <w:pPr>
            <w:pStyle w:val="Kommentartext"/>
            <w:rPr>
              <w:sz w:val="16"/>
            </w:rPr>
          </w:pPr>
          <w:r w:rsidRPr="00F83322">
            <w:rPr>
              <w:sz w:val="16"/>
              <w:vertAlign w:val="superscript"/>
            </w:rPr>
            <w:t>2</w:t>
          </w:r>
          <w:r w:rsidRPr="00F83322">
            <w:rPr>
              <w:sz w:val="16"/>
            </w:rPr>
            <w:t xml:space="preserve">Please </w:t>
          </w:r>
          <w:r>
            <w:rPr>
              <w:sz w:val="16"/>
            </w:rPr>
            <w:t>enter</w:t>
          </w:r>
          <w:r w:rsidRPr="00F83322">
            <w:rPr>
              <w:sz w:val="16"/>
            </w:rPr>
            <w:t xml:space="preserve"> </w:t>
          </w:r>
          <w:r>
            <w:rPr>
              <w:sz w:val="16"/>
            </w:rPr>
            <w:t xml:space="preserve">the national basis selecting </w:t>
          </w:r>
          <w:r w:rsidRPr="00F83322">
            <w:rPr>
              <w:sz w:val="16"/>
            </w:rPr>
            <w:t>one of the following options:</w:t>
          </w:r>
        </w:p>
        <w:p w14:paraId="1ECE7C3B" w14:textId="77777777" w:rsidR="000C59C4" w:rsidRPr="00F83322" w:rsidRDefault="000C59C4" w:rsidP="000C59C4">
          <w:pPr>
            <w:pStyle w:val="Kommentartext"/>
            <w:numPr>
              <w:ilvl w:val="0"/>
              <w:numId w:val="8"/>
            </w:numPr>
            <w:rPr>
              <w:sz w:val="14"/>
            </w:rPr>
          </w:pPr>
          <w:r w:rsidRPr="00F83322">
            <w:rPr>
              <w:sz w:val="14"/>
            </w:rPr>
            <w:t>Article 73 (1) (3) BWG</w:t>
          </w:r>
        </w:p>
        <w:p w14:paraId="72809A94" w14:textId="77777777" w:rsidR="000C59C4" w:rsidRPr="00F83322" w:rsidRDefault="000C59C4" w:rsidP="000C59C4">
          <w:pPr>
            <w:pStyle w:val="Kommentartext"/>
            <w:numPr>
              <w:ilvl w:val="0"/>
              <w:numId w:val="8"/>
            </w:numPr>
            <w:rPr>
              <w:sz w:val="14"/>
            </w:rPr>
          </w:pPr>
          <w:r w:rsidRPr="00F83322">
            <w:rPr>
              <w:sz w:val="14"/>
            </w:rPr>
            <w:t xml:space="preserve">Article 73 (1) (8) BWG </w:t>
          </w:r>
        </w:p>
        <w:p w14:paraId="4AB713FB" w14:textId="77777777" w:rsidR="000C59C4" w:rsidRPr="00F83322" w:rsidRDefault="000C59C4" w:rsidP="000C59C4">
          <w:pPr>
            <w:pStyle w:val="Kommentartext"/>
            <w:numPr>
              <w:ilvl w:val="0"/>
              <w:numId w:val="8"/>
            </w:numPr>
            <w:rPr>
              <w:sz w:val="14"/>
            </w:rPr>
          </w:pPr>
          <w:r w:rsidRPr="00F83322">
            <w:rPr>
              <w:sz w:val="14"/>
            </w:rPr>
            <w:t>Article 28a (4) BWG</w:t>
          </w:r>
        </w:p>
        <w:p w14:paraId="6C865388" w14:textId="77777777" w:rsidR="000C59C4" w:rsidRPr="00F83322" w:rsidRDefault="000C59C4" w:rsidP="000C59C4">
          <w:pPr>
            <w:pStyle w:val="Kommentartext"/>
            <w:numPr>
              <w:ilvl w:val="0"/>
              <w:numId w:val="8"/>
            </w:numPr>
            <w:rPr>
              <w:sz w:val="14"/>
            </w:rPr>
          </w:pPr>
          <w:r w:rsidRPr="00F83322">
            <w:rPr>
              <w:sz w:val="14"/>
            </w:rPr>
            <w:t>Article 73 (1) (11) BWG</w:t>
          </w:r>
        </w:p>
        <w:p w14:paraId="783F6FF4" w14:textId="77777777" w:rsidR="000C59C4" w:rsidRPr="00F83322" w:rsidRDefault="000C59C4" w:rsidP="000C59C4">
          <w:pPr>
            <w:pStyle w:val="Kommentartext"/>
            <w:numPr>
              <w:ilvl w:val="0"/>
              <w:numId w:val="8"/>
            </w:numPr>
            <w:rPr>
              <w:sz w:val="14"/>
            </w:rPr>
          </w:pPr>
          <w:r w:rsidRPr="00F83322">
            <w:rPr>
              <w:sz w:val="14"/>
            </w:rPr>
            <w:t>Article 73 (1a) (1) BWG</w:t>
          </w:r>
        </w:p>
        <w:p w14:paraId="34B6E50B" w14:textId="77777777" w:rsidR="000C59C4" w:rsidRPr="00F83322" w:rsidRDefault="000C59C4" w:rsidP="000C59C4">
          <w:pPr>
            <w:pStyle w:val="Kommentartext"/>
            <w:numPr>
              <w:ilvl w:val="0"/>
              <w:numId w:val="8"/>
            </w:numPr>
            <w:rPr>
              <w:sz w:val="14"/>
            </w:rPr>
          </w:pPr>
          <w:r w:rsidRPr="00F83322">
            <w:rPr>
              <w:sz w:val="14"/>
            </w:rPr>
            <w:t>Article 73 (1a) (2) BWG</w:t>
          </w:r>
        </w:p>
        <w:p w14:paraId="677DA525" w14:textId="77777777" w:rsidR="000C59C4" w:rsidRPr="00F83322" w:rsidRDefault="000C59C4" w:rsidP="000C59C4">
          <w:pPr>
            <w:pStyle w:val="Kommentartext"/>
            <w:numPr>
              <w:ilvl w:val="0"/>
              <w:numId w:val="8"/>
            </w:numPr>
            <w:rPr>
              <w:sz w:val="14"/>
            </w:rPr>
          </w:pPr>
          <w:r w:rsidRPr="00F83322">
            <w:rPr>
              <w:sz w:val="14"/>
            </w:rPr>
            <w:t>Article 73 (1b) (1) BWG</w:t>
          </w:r>
        </w:p>
        <w:p w14:paraId="5A356796" w14:textId="77777777" w:rsidR="000C59C4" w:rsidRPr="00F83322" w:rsidRDefault="000C59C4" w:rsidP="000C59C4">
          <w:pPr>
            <w:pStyle w:val="Kommentartext"/>
            <w:numPr>
              <w:ilvl w:val="0"/>
              <w:numId w:val="8"/>
            </w:numPr>
            <w:rPr>
              <w:sz w:val="14"/>
            </w:rPr>
          </w:pPr>
          <w:r w:rsidRPr="00F83322">
            <w:rPr>
              <w:sz w:val="14"/>
            </w:rPr>
            <w:t>Article 73 (1b) (2) BWG</w:t>
          </w:r>
        </w:p>
      </w:tc>
    </w:tr>
  </w:tbl>
  <w:p w14:paraId="73C58115" w14:textId="7B5CAD13" w:rsidR="000C59C4" w:rsidRPr="000C59C4" w:rsidRDefault="000C59C4" w:rsidP="000C59C4">
    <w:pPr>
      <w:spacing w:before="240" w:after="0" w:line="480" w:lineRule="auto"/>
      <w:jc w:val="both"/>
      <w:rPr>
        <w:rFonts w:ascii="Arial" w:eastAsia="MS Gothic" w:hAnsi="Arial" w:cs="Arial"/>
        <w:sz w:val="20"/>
        <w:szCs w:val="20"/>
      </w:rPr>
    </w:pPr>
    <w:r w:rsidRPr="003A440C">
      <w:rPr>
        <w:rFonts w:ascii="Arial" w:eastAsia="MS Gothic" w:hAnsi="Arial" w:cs="Arial"/>
        <w:sz w:val="20"/>
        <w:szCs w:val="20"/>
      </w:rPr>
      <w:t xml:space="preserve">*A material change is a change that may affect the suitability of the appointee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C4B23" w14:textId="77777777" w:rsidR="006110C9" w:rsidRDefault="006110C9" w:rsidP="004218D3">
      <w:pPr>
        <w:spacing w:after="0" w:line="240" w:lineRule="auto"/>
      </w:pPr>
      <w:r>
        <w:separator/>
      </w:r>
    </w:p>
  </w:footnote>
  <w:footnote w:type="continuationSeparator" w:id="0">
    <w:p w14:paraId="63873D0D" w14:textId="77777777" w:rsidR="006110C9" w:rsidRDefault="006110C9" w:rsidP="004218D3">
      <w:pPr>
        <w:spacing w:after="0" w:line="240" w:lineRule="auto"/>
      </w:pPr>
      <w:r>
        <w:continuationSeparator/>
      </w:r>
    </w:p>
  </w:footnote>
  <w:footnote w:id="1">
    <w:p w14:paraId="1045D7A8" w14:textId="514325CE" w:rsidR="00423B07" w:rsidRPr="000C59C4" w:rsidRDefault="00423B07" w:rsidP="000C59C4">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BE833" w14:textId="77777777" w:rsidR="004218D3" w:rsidRDefault="00A74642" w:rsidP="00A74642">
    <w:pPr>
      <w:pStyle w:val="Kopfzeile"/>
    </w:pPr>
    <w:r w:rsidRPr="00A74642">
      <w:rPr>
        <w:noProof/>
        <w:lang w:val="de-DE" w:eastAsia="de-DE"/>
      </w:rPr>
      <w:drawing>
        <wp:inline distT="0" distB="0" distL="0" distR="0" wp14:anchorId="6775A706" wp14:editId="279579B5">
          <wp:extent cx="1516492" cy="720080"/>
          <wp:effectExtent l="0" t="0" r="7620" b="444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492" cy="72008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r>
      <w:t xml:space="preserve"> </w:t>
    </w:r>
    <w:r>
      <w:tab/>
    </w:r>
    <w:r>
      <w:tab/>
    </w:r>
    <w:r w:rsidR="004218D3" w:rsidRPr="004955F2">
      <w:rPr>
        <w:noProof/>
        <w:lang w:val="de-DE" w:eastAsia="de-DE"/>
      </w:rPr>
      <w:drawing>
        <wp:inline distT="0" distB="0" distL="0" distR="0" wp14:anchorId="2C6AD724" wp14:editId="19CC575F">
          <wp:extent cx="1349828" cy="583694"/>
          <wp:effectExtent l="0" t="0" r="3175" b="6985"/>
          <wp:docPr id="6" name="Picture 3" descr="C:\Users\atskovm\Desktop\SSM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atskovm\Desktop\SSM logo.e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799" cy="584546"/>
                  </a:xfrm>
                  <a:prstGeom prst="rect">
                    <a:avLst/>
                  </a:prstGeom>
                  <a:noFill/>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396"/>
    <w:multiLevelType w:val="hybridMultilevel"/>
    <w:tmpl w:val="AE78B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34084"/>
    <w:multiLevelType w:val="hybridMultilevel"/>
    <w:tmpl w:val="1D6615D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5F68F0"/>
    <w:multiLevelType w:val="hybridMultilevel"/>
    <w:tmpl w:val="343064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D0737E"/>
    <w:multiLevelType w:val="hybridMultilevel"/>
    <w:tmpl w:val="D7CE79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63F44537"/>
    <w:multiLevelType w:val="hybridMultilevel"/>
    <w:tmpl w:val="FF08661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64985F5E"/>
    <w:multiLevelType w:val="hybridMultilevel"/>
    <w:tmpl w:val="8E48C6FA"/>
    <w:lvl w:ilvl="0" w:tplc="08090017">
      <w:start w:val="1"/>
      <w:numFmt w:val="lowerLetter"/>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2057EDE"/>
    <w:multiLevelType w:val="hybridMultilevel"/>
    <w:tmpl w:val="5DC825EA"/>
    <w:lvl w:ilvl="0" w:tplc="E3A6DF6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3564B5"/>
    <w:multiLevelType w:val="hybridMultilevel"/>
    <w:tmpl w:val="6B041182"/>
    <w:lvl w:ilvl="0" w:tplc="08090003">
      <w:start w:val="1"/>
      <w:numFmt w:val="bullet"/>
      <w:lvlText w:val="o"/>
      <w:lvlJc w:val="left"/>
      <w:pPr>
        <w:ind w:left="360" w:hanging="360"/>
      </w:pPr>
      <w:rPr>
        <w:rFonts w:ascii="Courier New" w:hAnsi="Courier New" w:cs="Courier New" w:hint="default"/>
      </w:rPr>
    </w:lvl>
    <w:lvl w:ilvl="1" w:tplc="89CE292A">
      <w:start w:val="1"/>
      <w:numFmt w:val="bullet"/>
      <w:lvlText w:val="▪"/>
      <w:lvlJc w:val="left"/>
      <w:pPr>
        <w:ind w:left="1080" w:hanging="360"/>
      </w:pPr>
      <w:rPr>
        <w:rFonts w:ascii="Segoe UI Symbol" w:eastAsia="Segoe UI Symbol" w:hAnsi="Segoe UI Symbol" w:cs="Segoe UI Symbol" w:hint="default"/>
        <w:b w:val="0"/>
        <w:i w:val="0"/>
        <w:strike w:val="0"/>
        <w:dstrike w:val="0"/>
        <w:color w:val="000000"/>
        <w:sz w:val="18"/>
        <w:szCs w:val="18"/>
        <w:u w:val="none" w:color="000000"/>
        <w:bdr w:val="none" w:sz="0" w:space="0" w:color="auto"/>
        <w:shd w:val="clear" w:color="auto" w:fill="auto"/>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YK/RoAxJi6yvKRCv2XIKX2oOjt0XIrewvs12n3c4OHNH4DS1CmW9L5f6JHjmsUAoNd5ErS8EwIRbf1AOxhTw==" w:salt="PF4NdLepw/DKQrNIUWHVB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89"/>
    <w:rsid w:val="0003398E"/>
    <w:rsid w:val="000C59C4"/>
    <w:rsid w:val="000D0DDB"/>
    <w:rsid w:val="00121993"/>
    <w:rsid w:val="00127B9C"/>
    <w:rsid w:val="001627A8"/>
    <w:rsid w:val="00167123"/>
    <w:rsid w:val="00241CC3"/>
    <w:rsid w:val="00242EBE"/>
    <w:rsid w:val="00253A88"/>
    <w:rsid w:val="002549BD"/>
    <w:rsid w:val="002634B8"/>
    <w:rsid w:val="002A4613"/>
    <w:rsid w:val="002F2524"/>
    <w:rsid w:val="00315F44"/>
    <w:rsid w:val="00382FBD"/>
    <w:rsid w:val="003A440C"/>
    <w:rsid w:val="004218D3"/>
    <w:rsid w:val="00423B07"/>
    <w:rsid w:val="00497AAF"/>
    <w:rsid w:val="004F4BC5"/>
    <w:rsid w:val="00504016"/>
    <w:rsid w:val="00513679"/>
    <w:rsid w:val="00513999"/>
    <w:rsid w:val="00552087"/>
    <w:rsid w:val="005875B0"/>
    <w:rsid w:val="00601AE1"/>
    <w:rsid w:val="006110C9"/>
    <w:rsid w:val="00637059"/>
    <w:rsid w:val="00644A51"/>
    <w:rsid w:val="00691060"/>
    <w:rsid w:val="006B24B0"/>
    <w:rsid w:val="006F5694"/>
    <w:rsid w:val="007135C6"/>
    <w:rsid w:val="00722063"/>
    <w:rsid w:val="007E4901"/>
    <w:rsid w:val="00822389"/>
    <w:rsid w:val="008B4E87"/>
    <w:rsid w:val="00931512"/>
    <w:rsid w:val="009355CD"/>
    <w:rsid w:val="009D16E9"/>
    <w:rsid w:val="009D5F20"/>
    <w:rsid w:val="00A25937"/>
    <w:rsid w:val="00A4650F"/>
    <w:rsid w:val="00A74642"/>
    <w:rsid w:val="00AD60C7"/>
    <w:rsid w:val="00BD38B8"/>
    <w:rsid w:val="00BE1261"/>
    <w:rsid w:val="00C14078"/>
    <w:rsid w:val="00C25B02"/>
    <w:rsid w:val="00C42781"/>
    <w:rsid w:val="00C61A02"/>
    <w:rsid w:val="00C73955"/>
    <w:rsid w:val="00C749FB"/>
    <w:rsid w:val="00CA2773"/>
    <w:rsid w:val="00CB0D2C"/>
    <w:rsid w:val="00D32B6E"/>
    <w:rsid w:val="00D67559"/>
    <w:rsid w:val="00DB14C6"/>
    <w:rsid w:val="00E05C6F"/>
    <w:rsid w:val="00EC0461"/>
    <w:rsid w:val="00EE5CEF"/>
    <w:rsid w:val="00F825A2"/>
    <w:rsid w:val="00F83322"/>
    <w:rsid w:val="00F90F50"/>
    <w:rsid w:val="00FA1A10"/>
    <w:rsid w:val="00FC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49519"/>
  <w15:docId w15:val="{C9BA341A-1325-42F1-972F-1923177D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23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822389"/>
    <w:pPr>
      <w:ind w:left="720"/>
      <w:contextualSpacing/>
    </w:pPr>
  </w:style>
  <w:style w:type="character" w:customStyle="1" w:styleId="ListenabsatzZchn">
    <w:name w:val="Listenabsatz Zchn"/>
    <w:link w:val="Listenabsatz"/>
    <w:uiPriority w:val="34"/>
    <w:rsid w:val="00822389"/>
  </w:style>
  <w:style w:type="character" w:styleId="Kommentarzeichen">
    <w:name w:val="annotation reference"/>
    <w:basedOn w:val="Absatz-Standardschriftart"/>
    <w:uiPriority w:val="99"/>
    <w:semiHidden/>
    <w:unhideWhenUsed/>
    <w:rsid w:val="00822389"/>
    <w:rPr>
      <w:sz w:val="16"/>
      <w:szCs w:val="16"/>
    </w:rPr>
  </w:style>
  <w:style w:type="paragraph" w:styleId="Kommentartext">
    <w:name w:val="annotation text"/>
    <w:basedOn w:val="Standard"/>
    <w:link w:val="KommentartextZchn"/>
    <w:uiPriority w:val="99"/>
    <w:unhideWhenUsed/>
    <w:rsid w:val="00822389"/>
    <w:pPr>
      <w:spacing w:line="240" w:lineRule="auto"/>
    </w:pPr>
    <w:rPr>
      <w:sz w:val="20"/>
      <w:szCs w:val="20"/>
    </w:rPr>
  </w:style>
  <w:style w:type="character" w:customStyle="1" w:styleId="KommentartextZchn">
    <w:name w:val="Kommentartext Zchn"/>
    <w:basedOn w:val="Absatz-Standardschriftart"/>
    <w:link w:val="Kommentartext"/>
    <w:uiPriority w:val="99"/>
    <w:rsid w:val="00822389"/>
    <w:rPr>
      <w:sz w:val="20"/>
      <w:szCs w:val="20"/>
    </w:rPr>
  </w:style>
  <w:style w:type="paragraph" w:styleId="Sprechblasentext">
    <w:name w:val="Balloon Text"/>
    <w:basedOn w:val="Standard"/>
    <w:link w:val="SprechblasentextZchn"/>
    <w:uiPriority w:val="99"/>
    <w:semiHidden/>
    <w:unhideWhenUsed/>
    <w:rsid w:val="008223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2389"/>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D32B6E"/>
    <w:rPr>
      <w:b/>
      <w:bCs/>
    </w:rPr>
  </w:style>
  <w:style w:type="character" w:customStyle="1" w:styleId="KommentarthemaZchn">
    <w:name w:val="Kommentarthema Zchn"/>
    <w:basedOn w:val="KommentartextZchn"/>
    <w:link w:val="Kommentarthema"/>
    <w:uiPriority w:val="99"/>
    <w:semiHidden/>
    <w:rsid w:val="00D32B6E"/>
    <w:rPr>
      <w:b/>
      <w:bCs/>
      <w:sz w:val="20"/>
      <w:szCs w:val="20"/>
    </w:rPr>
  </w:style>
  <w:style w:type="paragraph" w:styleId="Kopfzeile">
    <w:name w:val="header"/>
    <w:basedOn w:val="Standard"/>
    <w:link w:val="KopfzeileZchn"/>
    <w:uiPriority w:val="99"/>
    <w:unhideWhenUsed/>
    <w:rsid w:val="004218D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218D3"/>
  </w:style>
  <w:style w:type="paragraph" w:styleId="Fuzeile">
    <w:name w:val="footer"/>
    <w:basedOn w:val="Standard"/>
    <w:link w:val="FuzeileZchn"/>
    <w:uiPriority w:val="99"/>
    <w:unhideWhenUsed/>
    <w:rsid w:val="004218D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218D3"/>
  </w:style>
  <w:style w:type="paragraph" w:customStyle="1" w:styleId="Table-Text">
    <w:name w:val="Table - Text"/>
    <w:uiPriority w:val="4"/>
    <w:qFormat/>
    <w:rsid w:val="0003398E"/>
    <w:pPr>
      <w:keepNext/>
      <w:spacing w:before="60" w:after="60" w:line="180" w:lineRule="atLeast"/>
    </w:pPr>
    <w:rPr>
      <w:rFonts w:ascii="Arial" w:eastAsia="Times New Roman" w:hAnsi="Arial" w:cs="Sendnya"/>
      <w:color w:val="000000"/>
      <w:sz w:val="16"/>
      <w:lang w:eastAsia="en-GB"/>
    </w:rPr>
  </w:style>
  <w:style w:type="paragraph" w:styleId="Funotentext">
    <w:name w:val="footnote text"/>
    <w:basedOn w:val="Standard"/>
    <w:link w:val="FunotentextZchn"/>
    <w:uiPriority w:val="99"/>
    <w:semiHidden/>
    <w:unhideWhenUsed/>
    <w:rsid w:val="00423B0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23B07"/>
    <w:rPr>
      <w:sz w:val="20"/>
      <w:szCs w:val="20"/>
    </w:rPr>
  </w:style>
  <w:style w:type="character" w:styleId="Funotenzeichen">
    <w:name w:val="footnote reference"/>
    <w:basedOn w:val="Absatz-Standardschriftart"/>
    <w:uiPriority w:val="99"/>
    <w:semiHidden/>
    <w:unhideWhenUsed/>
    <w:rsid w:val="00423B07"/>
    <w:rPr>
      <w:vertAlign w:val="superscript"/>
    </w:rPr>
  </w:style>
  <w:style w:type="table" w:styleId="Tabellenraster">
    <w:name w:val="Table Grid"/>
    <w:basedOn w:val="NormaleTabelle"/>
    <w:uiPriority w:val="59"/>
    <w:rsid w:val="00F8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A440C"/>
    <w:rPr>
      <w:color w:val="0000FF" w:themeColor="hyperlink"/>
      <w:u w:val="single"/>
    </w:rPr>
  </w:style>
  <w:style w:type="character" w:styleId="Platzhaltertext">
    <w:name w:val="Placeholder Text"/>
    <w:basedOn w:val="Absatz-Standardschriftart"/>
    <w:uiPriority w:val="99"/>
    <w:semiHidden/>
    <w:rsid w:val="00CA27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7078">
      <w:bodyDiv w:val="1"/>
      <w:marLeft w:val="0"/>
      <w:marRight w:val="0"/>
      <w:marTop w:val="0"/>
      <w:marBottom w:val="0"/>
      <w:divBdr>
        <w:top w:val="none" w:sz="0" w:space="0" w:color="auto"/>
        <w:left w:val="none" w:sz="0" w:space="0" w:color="auto"/>
        <w:bottom w:val="none" w:sz="0" w:space="0" w:color="auto"/>
        <w:right w:val="none" w:sz="0" w:space="0" w:color="auto"/>
      </w:divBdr>
    </w:div>
    <w:div w:id="303587495">
      <w:bodyDiv w:val="1"/>
      <w:marLeft w:val="0"/>
      <w:marRight w:val="0"/>
      <w:marTop w:val="0"/>
      <w:marBottom w:val="0"/>
      <w:divBdr>
        <w:top w:val="none" w:sz="0" w:space="0" w:color="auto"/>
        <w:left w:val="none" w:sz="0" w:space="0" w:color="auto"/>
        <w:bottom w:val="none" w:sz="0" w:space="0" w:color="auto"/>
        <w:right w:val="none" w:sz="0" w:space="0" w:color="auto"/>
      </w:divBdr>
    </w:div>
    <w:div w:id="321274203">
      <w:bodyDiv w:val="1"/>
      <w:marLeft w:val="0"/>
      <w:marRight w:val="0"/>
      <w:marTop w:val="0"/>
      <w:marBottom w:val="0"/>
      <w:divBdr>
        <w:top w:val="none" w:sz="0" w:space="0" w:color="auto"/>
        <w:left w:val="none" w:sz="0" w:space="0" w:color="auto"/>
        <w:bottom w:val="none" w:sz="0" w:space="0" w:color="auto"/>
        <w:right w:val="none" w:sz="0" w:space="0" w:color="auto"/>
      </w:divBdr>
    </w:div>
    <w:div w:id="543950301">
      <w:bodyDiv w:val="1"/>
      <w:marLeft w:val="0"/>
      <w:marRight w:val="0"/>
      <w:marTop w:val="0"/>
      <w:marBottom w:val="0"/>
      <w:divBdr>
        <w:top w:val="none" w:sz="0" w:space="0" w:color="auto"/>
        <w:left w:val="none" w:sz="0" w:space="0" w:color="auto"/>
        <w:bottom w:val="none" w:sz="0" w:space="0" w:color="auto"/>
        <w:right w:val="none" w:sz="0" w:space="0" w:color="auto"/>
      </w:divBdr>
    </w:div>
    <w:div w:id="678194706">
      <w:bodyDiv w:val="1"/>
      <w:marLeft w:val="0"/>
      <w:marRight w:val="0"/>
      <w:marTop w:val="0"/>
      <w:marBottom w:val="0"/>
      <w:divBdr>
        <w:top w:val="none" w:sz="0" w:space="0" w:color="auto"/>
        <w:left w:val="none" w:sz="0" w:space="0" w:color="auto"/>
        <w:bottom w:val="none" w:sz="0" w:space="0" w:color="auto"/>
        <w:right w:val="none" w:sz="0" w:space="0" w:color="auto"/>
      </w:divBdr>
    </w:div>
    <w:div w:id="764035931">
      <w:bodyDiv w:val="1"/>
      <w:marLeft w:val="0"/>
      <w:marRight w:val="0"/>
      <w:marTop w:val="0"/>
      <w:marBottom w:val="0"/>
      <w:divBdr>
        <w:top w:val="none" w:sz="0" w:space="0" w:color="auto"/>
        <w:left w:val="none" w:sz="0" w:space="0" w:color="auto"/>
        <w:bottom w:val="none" w:sz="0" w:space="0" w:color="auto"/>
        <w:right w:val="none" w:sz="0" w:space="0" w:color="auto"/>
      </w:divBdr>
    </w:div>
    <w:div w:id="787551203">
      <w:bodyDiv w:val="1"/>
      <w:marLeft w:val="0"/>
      <w:marRight w:val="0"/>
      <w:marTop w:val="0"/>
      <w:marBottom w:val="0"/>
      <w:divBdr>
        <w:top w:val="none" w:sz="0" w:space="0" w:color="auto"/>
        <w:left w:val="none" w:sz="0" w:space="0" w:color="auto"/>
        <w:bottom w:val="none" w:sz="0" w:space="0" w:color="auto"/>
        <w:right w:val="none" w:sz="0" w:space="0" w:color="auto"/>
      </w:divBdr>
    </w:div>
    <w:div w:id="791092019">
      <w:bodyDiv w:val="1"/>
      <w:marLeft w:val="0"/>
      <w:marRight w:val="0"/>
      <w:marTop w:val="0"/>
      <w:marBottom w:val="0"/>
      <w:divBdr>
        <w:top w:val="none" w:sz="0" w:space="0" w:color="auto"/>
        <w:left w:val="none" w:sz="0" w:space="0" w:color="auto"/>
        <w:bottom w:val="none" w:sz="0" w:space="0" w:color="auto"/>
        <w:right w:val="none" w:sz="0" w:space="0" w:color="auto"/>
      </w:divBdr>
    </w:div>
    <w:div w:id="910235784">
      <w:bodyDiv w:val="1"/>
      <w:marLeft w:val="0"/>
      <w:marRight w:val="0"/>
      <w:marTop w:val="0"/>
      <w:marBottom w:val="0"/>
      <w:divBdr>
        <w:top w:val="none" w:sz="0" w:space="0" w:color="auto"/>
        <w:left w:val="none" w:sz="0" w:space="0" w:color="auto"/>
        <w:bottom w:val="none" w:sz="0" w:space="0" w:color="auto"/>
        <w:right w:val="none" w:sz="0" w:space="0" w:color="auto"/>
      </w:divBdr>
    </w:div>
    <w:div w:id="932055726">
      <w:bodyDiv w:val="1"/>
      <w:marLeft w:val="0"/>
      <w:marRight w:val="0"/>
      <w:marTop w:val="0"/>
      <w:marBottom w:val="0"/>
      <w:divBdr>
        <w:top w:val="none" w:sz="0" w:space="0" w:color="auto"/>
        <w:left w:val="none" w:sz="0" w:space="0" w:color="auto"/>
        <w:bottom w:val="none" w:sz="0" w:space="0" w:color="auto"/>
        <w:right w:val="none" w:sz="0" w:space="0" w:color="auto"/>
      </w:divBdr>
    </w:div>
    <w:div w:id="1156192389">
      <w:bodyDiv w:val="1"/>
      <w:marLeft w:val="0"/>
      <w:marRight w:val="0"/>
      <w:marTop w:val="0"/>
      <w:marBottom w:val="0"/>
      <w:divBdr>
        <w:top w:val="none" w:sz="0" w:space="0" w:color="auto"/>
        <w:left w:val="none" w:sz="0" w:space="0" w:color="auto"/>
        <w:bottom w:val="none" w:sz="0" w:space="0" w:color="auto"/>
        <w:right w:val="none" w:sz="0" w:space="0" w:color="auto"/>
      </w:divBdr>
    </w:div>
    <w:div w:id="1172453529">
      <w:bodyDiv w:val="1"/>
      <w:marLeft w:val="0"/>
      <w:marRight w:val="0"/>
      <w:marTop w:val="0"/>
      <w:marBottom w:val="0"/>
      <w:divBdr>
        <w:top w:val="none" w:sz="0" w:space="0" w:color="auto"/>
        <w:left w:val="none" w:sz="0" w:space="0" w:color="auto"/>
        <w:bottom w:val="none" w:sz="0" w:space="0" w:color="auto"/>
        <w:right w:val="none" w:sz="0" w:space="0" w:color="auto"/>
      </w:divBdr>
    </w:div>
    <w:div w:id="1418671307">
      <w:bodyDiv w:val="1"/>
      <w:marLeft w:val="0"/>
      <w:marRight w:val="0"/>
      <w:marTop w:val="0"/>
      <w:marBottom w:val="0"/>
      <w:divBdr>
        <w:top w:val="none" w:sz="0" w:space="0" w:color="auto"/>
        <w:left w:val="none" w:sz="0" w:space="0" w:color="auto"/>
        <w:bottom w:val="none" w:sz="0" w:space="0" w:color="auto"/>
        <w:right w:val="none" w:sz="0" w:space="0" w:color="auto"/>
      </w:divBdr>
    </w:div>
    <w:div w:id="1535390508">
      <w:bodyDiv w:val="1"/>
      <w:marLeft w:val="0"/>
      <w:marRight w:val="0"/>
      <w:marTop w:val="0"/>
      <w:marBottom w:val="0"/>
      <w:divBdr>
        <w:top w:val="none" w:sz="0" w:space="0" w:color="auto"/>
        <w:left w:val="none" w:sz="0" w:space="0" w:color="auto"/>
        <w:bottom w:val="none" w:sz="0" w:space="0" w:color="auto"/>
        <w:right w:val="none" w:sz="0" w:space="0" w:color="auto"/>
      </w:divBdr>
    </w:div>
    <w:div w:id="1551109124">
      <w:bodyDiv w:val="1"/>
      <w:marLeft w:val="0"/>
      <w:marRight w:val="0"/>
      <w:marTop w:val="0"/>
      <w:marBottom w:val="0"/>
      <w:divBdr>
        <w:top w:val="none" w:sz="0" w:space="0" w:color="auto"/>
        <w:left w:val="none" w:sz="0" w:space="0" w:color="auto"/>
        <w:bottom w:val="none" w:sz="0" w:space="0" w:color="auto"/>
        <w:right w:val="none" w:sz="0" w:space="0" w:color="auto"/>
      </w:divBdr>
    </w:div>
    <w:div w:id="1611156675">
      <w:bodyDiv w:val="1"/>
      <w:marLeft w:val="0"/>
      <w:marRight w:val="0"/>
      <w:marTop w:val="0"/>
      <w:marBottom w:val="0"/>
      <w:divBdr>
        <w:top w:val="none" w:sz="0" w:space="0" w:color="auto"/>
        <w:left w:val="none" w:sz="0" w:space="0" w:color="auto"/>
        <w:bottom w:val="none" w:sz="0" w:space="0" w:color="auto"/>
        <w:right w:val="none" w:sz="0" w:space="0" w:color="auto"/>
      </w:divBdr>
    </w:div>
    <w:div w:id="1709718455">
      <w:bodyDiv w:val="1"/>
      <w:marLeft w:val="0"/>
      <w:marRight w:val="0"/>
      <w:marTop w:val="0"/>
      <w:marBottom w:val="0"/>
      <w:divBdr>
        <w:top w:val="none" w:sz="0" w:space="0" w:color="auto"/>
        <w:left w:val="none" w:sz="0" w:space="0" w:color="auto"/>
        <w:bottom w:val="none" w:sz="0" w:space="0" w:color="auto"/>
        <w:right w:val="none" w:sz="0" w:space="0" w:color="auto"/>
      </w:divBdr>
    </w:div>
    <w:div w:id="1796948654">
      <w:bodyDiv w:val="1"/>
      <w:marLeft w:val="0"/>
      <w:marRight w:val="0"/>
      <w:marTop w:val="0"/>
      <w:marBottom w:val="0"/>
      <w:divBdr>
        <w:top w:val="none" w:sz="0" w:space="0" w:color="auto"/>
        <w:left w:val="none" w:sz="0" w:space="0" w:color="auto"/>
        <w:bottom w:val="none" w:sz="0" w:space="0" w:color="auto"/>
        <w:right w:val="none" w:sz="0" w:space="0" w:color="auto"/>
      </w:divBdr>
    </w:div>
    <w:div w:id="1832912592">
      <w:bodyDiv w:val="1"/>
      <w:marLeft w:val="0"/>
      <w:marRight w:val="0"/>
      <w:marTop w:val="0"/>
      <w:marBottom w:val="0"/>
      <w:divBdr>
        <w:top w:val="none" w:sz="0" w:space="0" w:color="auto"/>
        <w:left w:val="none" w:sz="0" w:space="0" w:color="auto"/>
        <w:bottom w:val="none" w:sz="0" w:space="0" w:color="auto"/>
        <w:right w:val="none" w:sz="0" w:space="0" w:color="auto"/>
      </w:divBdr>
    </w:div>
    <w:div w:id="1982031544">
      <w:bodyDiv w:val="1"/>
      <w:marLeft w:val="0"/>
      <w:marRight w:val="0"/>
      <w:marTop w:val="0"/>
      <w:marBottom w:val="0"/>
      <w:divBdr>
        <w:top w:val="none" w:sz="0" w:space="0" w:color="auto"/>
        <w:left w:val="none" w:sz="0" w:space="0" w:color="auto"/>
        <w:bottom w:val="none" w:sz="0" w:space="0" w:color="auto"/>
        <w:right w:val="none" w:sz="0" w:space="0" w:color="auto"/>
      </w:divBdr>
    </w:div>
    <w:div w:id="2077168824">
      <w:bodyDiv w:val="1"/>
      <w:marLeft w:val="0"/>
      <w:marRight w:val="0"/>
      <w:marTop w:val="0"/>
      <w:marBottom w:val="0"/>
      <w:divBdr>
        <w:top w:val="none" w:sz="0" w:space="0" w:color="auto"/>
        <w:left w:val="none" w:sz="0" w:space="0" w:color="auto"/>
        <w:bottom w:val="none" w:sz="0" w:space="0" w:color="auto"/>
        <w:right w:val="none" w:sz="0" w:space="0" w:color="auto"/>
      </w:divBdr>
    </w:div>
    <w:div w:id="21358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ingsupervision.europa.eu/home/data-protection/privacy-statements/FAP/index.e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Allgemein"/>
          <w:gallery w:val="placeholder"/>
        </w:category>
        <w:types>
          <w:type w:val="bbPlcHdr"/>
        </w:types>
        <w:behaviors>
          <w:behavior w:val="content"/>
        </w:behaviors>
        <w:guid w:val="{90B6B963-B8D9-4491-A337-2884FF203809}"/>
      </w:docPartPr>
      <w:docPartBody>
        <w:p w:rsidR="00000000" w:rsidRDefault="001F1175">
          <w:r w:rsidRPr="00272753">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EC94178D-AB70-457D-A529-F1A8BDE711E9}"/>
      </w:docPartPr>
      <w:docPartBody>
        <w:p w:rsidR="00000000" w:rsidRDefault="001F1175">
          <w:r w:rsidRPr="00272753">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C7B7B5E4-04F3-4B32-BC08-893B26E2A820}"/>
      </w:docPartPr>
      <w:docPartBody>
        <w:p w:rsidR="00000000" w:rsidRDefault="001F1175">
          <w:r w:rsidRPr="00272753">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ndnya">
    <w:altName w:val="Courier New"/>
    <w:panose1 w:val="000004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75"/>
    <w:rsid w:val="001F1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11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4C6C-30E5-4732-AFA5-908AB707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1492</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Central Bank</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Spagnuolo, Caterina</dc:creator>
  <cp:lastModifiedBy>Bailey Michael</cp:lastModifiedBy>
  <cp:revision>3</cp:revision>
  <dcterms:created xsi:type="dcterms:W3CDTF">2020-09-28T15:17:00Z</dcterms:created>
  <dcterms:modified xsi:type="dcterms:W3CDTF">2020-09-30T10:47:00Z</dcterms:modified>
</cp:coreProperties>
</file>