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48781" w14:textId="77777777" w:rsidR="000279C3" w:rsidRDefault="000279C3" w:rsidP="000279C3">
      <w:pPr>
        <w:pStyle w:val="berschrift1"/>
      </w:pPr>
      <w:r>
        <w:t>Allgemein</w:t>
      </w:r>
    </w:p>
    <w:p w14:paraId="1EFF47CB" w14:textId="77777777" w:rsidR="000C0498" w:rsidRPr="00AF18BE" w:rsidRDefault="000C0498" w:rsidP="000C0498">
      <w:pPr>
        <w:spacing w:after="160" w:line="259" w:lineRule="auto"/>
        <w:rPr>
          <w:b/>
          <w:u w:val="single"/>
        </w:rPr>
      </w:pPr>
      <w:r w:rsidRPr="00AF18BE">
        <w:rPr>
          <w:b/>
          <w:u w:val="single"/>
        </w:rPr>
        <w:t>Abkürzungen</w:t>
      </w:r>
    </w:p>
    <w:p w14:paraId="4271E7D3" w14:textId="77777777" w:rsidR="000C0498" w:rsidRDefault="000C0498" w:rsidP="00AF18BE">
      <w:pPr>
        <w:tabs>
          <w:tab w:val="left" w:leader="dot" w:pos="3828"/>
        </w:tabs>
        <w:spacing w:after="160" w:line="259" w:lineRule="auto"/>
        <w:ind w:left="3828" w:hanging="3828"/>
      </w:pPr>
      <w:r>
        <w:t>AIS</w:t>
      </w:r>
      <w:r>
        <w:tab/>
        <w:t>Kontoinformationsdienst, Account Information Service</w:t>
      </w:r>
    </w:p>
    <w:p w14:paraId="26D76285" w14:textId="77777777" w:rsidR="000C0498" w:rsidRDefault="000C0498" w:rsidP="00AF18BE">
      <w:pPr>
        <w:tabs>
          <w:tab w:val="left" w:leader="dot" w:pos="3828"/>
        </w:tabs>
        <w:spacing w:after="160" w:line="259" w:lineRule="auto"/>
        <w:ind w:left="3828" w:hanging="3828"/>
      </w:pPr>
      <w:r>
        <w:t>ASPSP</w:t>
      </w:r>
      <w:r>
        <w:tab/>
        <w:t>kontoführender Zahlungsdienstleister</w:t>
      </w:r>
      <w:r w:rsidR="00AF18BE">
        <w:t xml:space="preserve">, Account </w:t>
      </w:r>
      <w:proofErr w:type="spellStart"/>
      <w:r w:rsidR="00AF18BE">
        <w:t>Servicing</w:t>
      </w:r>
      <w:proofErr w:type="spellEnd"/>
      <w:r w:rsidR="00AF18BE">
        <w:t xml:space="preserve"> Payment Service Provider</w:t>
      </w:r>
    </w:p>
    <w:p w14:paraId="2FEB4C21" w14:textId="77777777" w:rsidR="000C0498" w:rsidRDefault="000C0498" w:rsidP="00AF18BE">
      <w:pPr>
        <w:tabs>
          <w:tab w:val="left" w:leader="dot" w:pos="3828"/>
        </w:tabs>
        <w:spacing w:after="160" w:line="259" w:lineRule="auto"/>
        <w:ind w:left="3828" w:hanging="3828"/>
      </w:pPr>
      <w:r>
        <w:t>COF</w:t>
      </w:r>
      <w:r>
        <w:tab/>
        <w:t xml:space="preserve">Verfügbarkeit eines Betrags,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</w:p>
    <w:p w14:paraId="70D45039" w14:textId="77777777" w:rsidR="000C0498" w:rsidRDefault="000C0498" w:rsidP="00AF18BE">
      <w:pPr>
        <w:tabs>
          <w:tab w:val="left" w:leader="dot" w:pos="3828"/>
        </w:tabs>
        <w:spacing w:after="160" w:line="259" w:lineRule="auto"/>
        <w:ind w:left="3828" w:hanging="3828"/>
      </w:pPr>
      <w:r>
        <w:t>PIS</w:t>
      </w:r>
      <w:r>
        <w:tab/>
        <w:t>Zahlungsauslösung, Payment Initiation</w:t>
      </w:r>
    </w:p>
    <w:p w14:paraId="1C168A6D" w14:textId="77777777" w:rsidR="000C0498" w:rsidRPr="000C0498" w:rsidRDefault="000C0498" w:rsidP="00AF18BE">
      <w:pPr>
        <w:tabs>
          <w:tab w:val="left" w:leader="dot" w:pos="3828"/>
        </w:tabs>
        <w:spacing w:after="160" w:line="259" w:lineRule="auto"/>
        <w:ind w:left="3828" w:hanging="3828"/>
        <w:jc w:val="both"/>
      </w:pPr>
      <w:r>
        <w:t>RTS</w:t>
      </w:r>
      <w:r>
        <w:tab/>
        <w:t xml:space="preserve">DELEGIERTE VERORDNUNG (EU) 2018/389 technische Regulierungsstandards für eine starke Kundenauthentifizierung und für sichere offene Standards für die Kommunikation – </w:t>
      </w:r>
      <w:proofErr w:type="spellStart"/>
      <w:r>
        <w:t>DelVO</w:t>
      </w:r>
      <w:proofErr w:type="spellEnd"/>
      <w:r>
        <w:t xml:space="preserve"> (EU) 2018/389</w:t>
      </w:r>
    </w:p>
    <w:p w14:paraId="27C94AD8" w14:textId="77777777" w:rsidR="00B658A1" w:rsidRDefault="00CC62A8" w:rsidP="000279C3">
      <w:pPr>
        <w:pStyle w:val="berschrift2"/>
      </w:pPr>
      <w:r>
        <w:t xml:space="preserve">Allgemeine Angaben zum </w:t>
      </w:r>
      <w:proofErr w:type="spellStart"/>
      <w:r>
        <w:t>Einbringer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C62A8" w14:paraId="21CFC105" w14:textId="77777777" w:rsidTr="00CC62A8">
        <w:tc>
          <w:tcPr>
            <w:tcW w:w="4530" w:type="dxa"/>
          </w:tcPr>
          <w:p w14:paraId="704912BD" w14:textId="77777777" w:rsidR="00CC62A8" w:rsidRDefault="00CC62A8" w:rsidP="002F0B41">
            <w:pPr>
              <w:spacing w:after="160" w:line="259" w:lineRule="auto"/>
            </w:pPr>
            <w:r>
              <w:t xml:space="preserve">Name des </w:t>
            </w:r>
            <w:proofErr w:type="spellStart"/>
            <w:r>
              <w:t>Einbringers</w:t>
            </w:r>
            <w:proofErr w:type="spellEnd"/>
          </w:p>
        </w:tc>
        <w:tc>
          <w:tcPr>
            <w:tcW w:w="4531" w:type="dxa"/>
          </w:tcPr>
          <w:p w14:paraId="3E60C76F" w14:textId="77777777" w:rsidR="00CC62A8" w:rsidRDefault="00CC62A8" w:rsidP="002F0B41">
            <w:pPr>
              <w:spacing w:after="160" w:line="259" w:lineRule="auto"/>
            </w:pPr>
          </w:p>
        </w:tc>
      </w:tr>
      <w:tr w:rsidR="00CC62A8" w14:paraId="64013ECB" w14:textId="77777777" w:rsidTr="00CC62A8">
        <w:tc>
          <w:tcPr>
            <w:tcW w:w="4530" w:type="dxa"/>
          </w:tcPr>
          <w:p w14:paraId="3A2CB289" w14:textId="10947AE3" w:rsidR="00CC62A8" w:rsidRDefault="001026F0" w:rsidP="001026F0">
            <w:pPr>
              <w:spacing w:after="160" w:line="259" w:lineRule="auto"/>
            </w:pPr>
            <w:r>
              <w:t>Registrierungsnummer</w:t>
            </w:r>
          </w:p>
        </w:tc>
        <w:tc>
          <w:tcPr>
            <w:tcW w:w="4531" w:type="dxa"/>
          </w:tcPr>
          <w:p w14:paraId="5FCA03D0" w14:textId="77777777" w:rsidR="00CC62A8" w:rsidRDefault="00CC62A8" w:rsidP="002F0B41">
            <w:pPr>
              <w:spacing w:after="160" w:line="259" w:lineRule="auto"/>
            </w:pPr>
          </w:p>
        </w:tc>
      </w:tr>
      <w:tr w:rsidR="00CC62A8" w14:paraId="4F1C0EAE" w14:textId="77777777" w:rsidTr="00CC62A8">
        <w:tc>
          <w:tcPr>
            <w:tcW w:w="4530" w:type="dxa"/>
          </w:tcPr>
          <w:p w14:paraId="1ED2D1BB" w14:textId="77777777" w:rsidR="00CC62A8" w:rsidRDefault="00CC62A8" w:rsidP="002F0B41">
            <w:pPr>
              <w:spacing w:after="160" w:line="259" w:lineRule="auto"/>
            </w:pPr>
            <w:r>
              <w:t>Kontaktperson</w:t>
            </w:r>
          </w:p>
        </w:tc>
        <w:tc>
          <w:tcPr>
            <w:tcW w:w="4531" w:type="dxa"/>
          </w:tcPr>
          <w:p w14:paraId="18C4C090" w14:textId="77777777" w:rsidR="00CC62A8" w:rsidRDefault="00CC62A8" w:rsidP="002F0B41">
            <w:pPr>
              <w:spacing w:after="160" w:line="259" w:lineRule="auto"/>
            </w:pPr>
          </w:p>
        </w:tc>
      </w:tr>
      <w:tr w:rsidR="00CC62A8" w14:paraId="5ABA0533" w14:textId="77777777" w:rsidTr="00CC62A8">
        <w:tc>
          <w:tcPr>
            <w:tcW w:w="4530" w:type="dxa"/>
          </w:tcPr>
          <w:p w14:paraId="026C1629" w14:textId="77777777" w:rsidR="00CC62A8" w:rsidRDefault="00CC62A8" w:rsidP="002F0B41">
            <w:pPr>
              <w:spacing w:after="160" w:line="259" w:lineRule="auto"/>
            </w:pPr>
            <w:r>
              <w:t>Kontakt-Email</w:t>
            </w:r>
          </w:p>
        </w:tc>
        <w:tc>
          <w:tcPr>
            <w:tcW w:w="4531" w:type="dxa"/>
          </w:tcPr>
          <w:p w14:paraId="079ADA6C" w14:textId="77777777" w:rsidR="00CC62A8" w:rsidRDefault="00CC62A8" w:rsidP="002F0B41">
            <w:pPr>
              <w:spacing w:after="160" w:line="259" w:lineRule="auto"/>
            </w:pPr>
          </w:p>
        </w:tc>
      </w:tr>
      <w:tr w:rsidR="00CC62A8" w14:paraId="1BF2146E" w14:textId="77777777" w:rsidTr="00CC62A8">
        <w:tc>
          <w:tcPr>
            <w:tcW w:w="4530" w:type="dxa"/>
          </w:tcPr>
          <w:p w14:paraId="2D666D8E" w14:textId="77777777" w:rsidR="00CC62A8" w:rsidRDefault="00CC62A8" w:rsidP="002F0B41">
            <w:pPr>
              <w:spacing w:after="160" w:line="259" w:lineRule="auto"/>
            </w:pPr>
            <w:r>
              <w:t>Kontakt-Telefonnummer</w:t>
            </w:r>
          </w:p>
        </w:tc>
        <w:tc>
          <w:tcPr>
            <w:tcW w:w="4531" w:type="dxa"/>
          </w:tcPr>
          <w:p w14:paraId="4D85AAB1" w14:textId="77777777" w:rsidR="00CC62A8" w:rsidRDefault="00CC62A8" w:rsidP="002F0B41">
            <w:pPr>
              <w:spacing w:after="160" w:line="259" w:lineRule="auto"/>
            </w:pPr>
          </w:p>
        </w:tc>
      </w:tr>
      <w:tr w:rsidR="000279C3" w14:paraId="04B2B133" w14:textId="77777777" w:rsidTr="00CC62A8">
        <w:tc>
          <w:tcPr>
            <w:tcW w:w="4530" w:type="dxa"/>
          </w:tcPr>
          <w:p w14:paraId="3106886B" w14:textId="77777777" w:rsidR="000279C3" w:rsidRDefault="000279C3" w:rsidP="002F0B41">
            <w:pPr>
              <w:spacing w:after="160" w:line="259" w:lineRule="auto"/>
            </w:pPr>
            <w:r>
              <w:t>Datum der Einbringung</w:t>
            </w:r>
          </w:p>
        </w:tc>
        <w:tc>
          <w:tcPr>
            <w:tcW w:w="4531" w:type="dxa"/>
          </w:tcPr>
          <w:p w14:paraId="62AC3D25" w14:textId="77777777" w:rsidR="000279C3" w:rsidRDefault="000279C3" w:rsidP="002F0B41">
            <w:pPr>
              <w:spacing w:after="160" w:line="259" w:lineRule="auto"/>
            </w:pPr>
          </w:p>
        </w:tc>
      </w:tr>
    </w:tbl>
    <w:p w14:paraId="5644B590" w14:textId="77777777" w:rsidR="00151760" w:rsidRDefault="00151760">
      <w:pPr>
        <w:spacing w:after="160" w:line="259" w:lineRule="auto"/>
        <w:rPr>
          <w:rFonts w:eastAsiaTheme="majorEastAsia" w:cstheme="majorBidi"/>
          <w:caps/>
          <w:color w:val="F07D00" w:themeColor="accent5"/>
          <w:sz w:val="40"/>
          <w:szCs w:val="32"/>
        </w:rPr>
      </w:pPr>
      <w:r>
        <w:br w:type="page"/>
      </w:r>
    </w:p>
    <w:p w14:paraId="24F62C75" w14:textId="2B3B1FD2" w:rsidR="000279C3" w:rsidRDefault="000279C3" w:rsidP="000279C3">
      <w:pPr>
        <w:pStyle w:val="berschrift1"/>
      </w:pPr>
      <w:r>
        <w:lastRenderedPageBreak/>
        <w:t xml:space="preserve">Meldung eines Problems der dedizierten Schnittstelle </w:t>
      </w:r>
      <w:proofErr w:type="spellStart"/>
      <w:r>
        <w:t>gem</w:t>
      </w:r>
      <w:r w:rsidR="00691CBD">
        <w:t>äß</w:t>
      </w:r>
      <w:proofErr w:type="spellEnd"/>
      <w:r>
        <w:t xml:space="preserve"> Art 33 Abs 3 RTS</w:t>
      </w:r>
      <w:r w:rsidR="00BB7FB2" w:rsidRPr="00BB7FB2">
        <w:rPr>
          <w:rFonts w:cs="Arial"/>
          <w:szCs w:val="40"/>
        </w:rPr>
        <w:t xml:space="preserve"> </w:t>
      </w:r>
    </w:p>
    <w:p w14:paraId="58EFFCA2" w14:textId="2E606687" w:rsidR="00395607" w:rsidRDefault="00395607" w:rsidP="000279C3">
      <w:pPr>
        <w:pStyle w:val="berschrift2"/>
      </w:pPr>
      <w:r>
        <w:t>Betroffenes Institut</w:t>
      </w:r>
    </w:p>
    <w:p w14:paraId="08863D96" w14:textId="77777777" w:rsidR="00750391" w:rsidRDefault="00750391" w:rsidP="0075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14:paraId="434A091B" w14:textId="77777777" w:rsidR="00750391" w:rsidRPr="00750391" w:rsidRDefault="00750391" w:rsidP="00750391"/>
    <w:p w14:paraId="13144180" w14:textId="565D6B73" w:rsidR="000279C3" w:rsidRDefault="000279C3" w:rsidP="000279C3">
      <w:pPr>
        <w:pStyle w:val="berschrift2"/>
      </w:pPr>
      <w:r>
        <w:t xml:space="preserve">Art des </w:t>
      </w:r>
      <w:r w:rsidR="003439BB">
        <w:t>Vorfalls</w:t>
      </w:r>
    </w:p>
    <w:p w14:paraId="0B21796F" w14:textId="3CA5F3D7" w:rsidR="000279C3" w:rsidRDefault="00750391" w:rsidP="000279C3">
      <w:sdt>
        <w:sdtPr>
          <w:id w:val="-167417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9C3">
            <w:rPr>
              <w:rFonts w:ascii="MS Gothic" w:eastAsia="MS Gothic" w:hAnsi="MS Gothic" w:hint="eastAsia"/>
            </w:rPr>
            <w:t>☐</w:t>
          </w:r>
        </w:sdtContent>
      </w:sdt>
      <w:r w:rsidR="000279C3">
        <w:tab/>
        <w:t>Ausfall der dedizierten Schnittstelle, aufgrund der Nichtbeantwortung von fünf aufeinanderfolgende</w:t>
      </w:r>
      <w:r w:rsidR="00BB7FB2">
        <w:t>n</w:t>
      </w:r>
      <w:r w:rsidR="000279C3">
        <w:t xml:space="preserve"> </w:t>
      </w:r>
      <w:r w:rsidR="000279C3" w:rsidRPr="000279C3">
        <w:rPr>
          <w:u w:val="single"/>
        </w:rPr>
        <w:t>Kontoinformationsdienst</w:t>
      </w:r>
      <w:r w:rsidR="000279C3">
        <w:t>-Anfragen innerhalb eines Zeitrahmens von insgesamt 30 Sekunden gemäß Leitlinie 2.4.c der EBA-Leitlinie</w:t>
      </w:r>
      <w:r w:rsidR="000279C3">
        <w:rPr>
          <w:rStyle w:val="Funotenzeichen"/>
        </w:rPr>
        <w:footnoteReference w:id="1"/>
      </w:r>
    </w:p>
    <w:p w14:paraId="1E3C5811" w14:textId="0F30E3DC" w:rsidR="000279C3" w:rsidRDefault="00750391" w:rsidP="000279C3">
      <w:sdt>
        <w:sdtPr>
          <w:id w:val="178315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2BD">
            <w:rPr>
              <w:rFonts w:ascii="MS Gothic" w:eastAsia="MS Gothic" w:hAnsi="MS Gothic" w:hint="eastAsia"/>
            </w:rPr>
            <w:t>☐</w:t>
          </w:r>
        </w:sdtContent>
      </w:sdt>
      <w:r w:rsidR="000279C3">
        <w:tab/>
        <w:t>Ausfall der dedizierten Schnittstelle, aufgrund der Nichtbeantwortung von fünf aufeinanderfolgende</w:t>
      </w:r>
      <w:r w:rsidR="00BB7FB2">
        <w:t>n</w:t>
      </w:r>
      <w:r w:rsidR="000279C3">
        <w:t xml:space="preserve"> </w:t>
      </w:r>
      <w:r w:rsidR="000279C3">
        <w:rPr>
          <w:u w:val="single"/>
        </w:rPr>
        <w:t>Zahlungsauslösedienst</w:t>
      </w:r>
      <w:r w:rsidR="000279C3">
        <w:t>-Anfragen innerhalb eines Zeitrahmens von insgesamt 30 Sekunden gemäß Leitlinie 2.4.c der EBA-Leitlinie</w:t>
      </w:r>
      <w:r w:rsidR="000279C3">
        <w:rPr>
          <w:rStyle w:val="Funotenzeichen"/>
        </w:rPr>
        <w:footnoteReference w:id="2"/>
      </w:r>
    </w:p>
    <w:p w14:paraId="0C0B3542" w14:textId="1C4FFC00" w:rsidR="000279C3" w:rsidRDefault="00750391" w:rsidP="000279C3">
      <w:sdt>
        <w:sdtPr>
          <w:id w:val="17709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9C3">
            <w:rPr>
              <w:rFonts w:ascii="MS Gothic" w:eastAsia="MS Gothic" w:hAnsi="MS Gothic" w:hint="eastAsia"/>
            </w:rPr>
            <w:t>☐</w:t>
          </w:r>
        </w:sdtContent>
      </w:sdt>
      <w:r w:rsidR="000279C3">
        <w:tab/>
        <w:t>Ausfall der dedizierten Schnittstelle, aufgrund der Nichtbeantwortung von fünf aufeinanderfolgende</w:t>
      </w:r>
      <w:r w:rsidR="00BB7FB2">
        <w:t>n</w:t>
      </w:r>
      <w:r w:rsidR="000279C3">
        <w:t xml:space="preserve"> Anfragen</w:t>
      </w:r>
      <w:r w:rsidR="00CC6B66">
        <w:t xml:space="preserve"> zur </w:t>
      </w:r>
      <w:r w:rsidR="00CC6B66" w:rsidRPr="00CC6B66">
        <w:rPr>
          <w:u w:val="single"/>
        </w:rPr>
        <w:t>Bestätigung der Verfügbarkeit eines Geldbetrags</w:t>
      </w:r>
      <w:r w:rsidR="000279C3">
        <w:t xml:space="preserve"> innerhalb eines Zeitrahmens von insgesamt 30 Sekunden gemäß Leitlinie 2.4.c der EBA-Leitlinie</w:t>
      </w:r>
      <w:r w:rsidR="000279C3">
        <w:rPr>
          <w:rStyle w:val="Funotenzeichen"/>
        </w:rPr>
        <w:footnoteReference w:id="3"/>
      </w:r>
    </w:p>
    <w:p w14:paraId="2506D77B" w14:textId="77777777" w:rsidR="00CC6B66" w:rsidRDefault="00750391" w:rsidP="000279C3">
      <w:sdt>
        <w:sdtPr>
          <w:id w:val="5721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66">
            <w:rPr>
              <w:rFonts w:ascii="MS Gothic" w:eastAsia="MS Gothic" w:hAnsi="MS Gothic" w:hint="eastAsia"/>
            </w:rPr>
            <w:t>☐</w:t>
          </w:r>
        </w:sdtContent>
      </w:sdt>
      <w:r w:rsidR="005E344E">
        <w:tab/>
        <w:t xml:space="preserve">sonstiges Problem </w:t>
      </w:r>
      <w:r w:rsidR="00CC6B66">
        <w:t>der dedizierten Schnittstelle</w:t>
      </w:r>
    </w:p>
    <w:p w14:paraId="12854D7F" w14:textId="77777777" w:rsidR="00393C83" w:rsidRDefault="00393C83" w:rsidP="00393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Erläuterung:</w:t>
      </w:r>
    </w:p>
    <w:p w14:paraId="1EFAC360" w14:textId="77777777" w:rsidR="00393C83" w:rsidRDefault="00393C83" w:rsidP="00393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26033C" w14:textId="77777777" w:rsidR="00393C83" w:rsidRDefault="00393C83" w:rsidP="00393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56C19A" w14:textId="77777777" w:rsidR="00393C83" w:rsidRPr="000279C3" w:rsidRDefault="00393C83" w:rsidP="00393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4E229D" w14:textId="418D2868" w:rsidR="000279C3" w:rsidRDefault="000279C3" w:rsidP="000279C3">
      <w:pPr>
        <w:pStyle w:val="berschrift2"/>
      </w:pPr>
      <w:r>
        <w:t xml:space="preserve">Zeitraum, in welchem </w:t>
      </w:r>
      <w:r w:rsidR="003439BB">
        <w:t>der Vorfall</w:t>
      </w:r>
      <w:r>
        <w:t xml:space="preserve"> </w:t>
      </w:r>
      <w:r w:rsidR="003E7774">
        <w:t>aufgefallen</w:t>
      </w:r>
      <w:r>
        <w:t xml:space="preserve"> 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C6B66" w14:paraId="7BDD83E5" w14:textId="77777777" w:rsidTr="00CC6B66">
        <w:tc>
          <w:tcPr>
            <w:tcW w:w="4530" w:type="dxa"/>
          </w:tcPr>
          <w:p w14:paraId="7D92A9A3" w14:textId="355A88E6" w:rsidR="00CC6B66" w:rsidRDefault="00395607" w:rsidP="003439BB">
            <w:r>
              <w:t>Zeitpunkt der Wahrnehmung</w:t>
            </w:r>
          </w:p>
        </w:tc>
        <w:tc>
          <w:tcPr>
            <w:tcW w:w="4531" w:type="dxa"/>
          </w:tcPr>
          <w:p w14:paraId="7E82D2CA" w14:textId="77777777" w:rsidR="00CC6B66" w:rsidRDefault="00CC6B66" w:rsidP="00CC6B66"/>
        </w:tc>
      </w:tr>
      <w:tr w:rsidR="00CC6B66" w14:paraId="3BBC4047" w14:textId="77777777" w:rsidTr="00CC6B66">
        <w:tc>
          <w:tcPr>
            <w:tcW w:w="4530" w:type="dxa"/>
          </w:tcPr>
          <w:p w14:paraId="1A4E3E90" w14:textId="77777777" w:rsidR="00CC6B66" w:rsidRDefault="00CC6B66" w:rsidP="003439BB">
            <w:r>
              <w:t xml:space="preserve">Endzeitpunkt des </w:t>
            </w:r>
            <w:r w:rsidR="003439BB">
              <w:t>Vorfalls</w:t>
            </w:r>
            <w:r w:rsidR="0049764B">
              <w:br/>
              <w:t xml:space="preserve">„Noch nicht behoben“, sofern </w:t>
            </w:r>
            <w:r w:rsidR="003439BB">
              <w:t>Vorfall</w:t>
            </w:r>
            <w:r w:rsidR="0049764B">
              <w:t xml:space="preserve"> noch andauert</w:t>
            </w:r>
          </w:p>
        </w:tc>
        <w:tc>
          <w:tcPr>
            <w:tcW w:w="4531" w:type="dxa"/>
          </w:tcPr>
          <w:p w14:paraId="46C2D6EE" w14:textId="77777777" w:rsidR="00CC6B66" w:rsidRDefault="00CC6B66" w:rsidP="00CC6B66"/>
        </w:tc>
      </w:tr>
    </w:tbl>
    <w:p w14:paraId="3FFAB923" w14:textId="77777777" w:rsidR="00CC6B66" w:rsidRPr="00CC6B66" w:rsidRDefault="00CC6B66" w:rsidP="00CC6B66"/>
    <w:p w14:paraId="109D4949" w14:textId="77777777" w:rsidR="002960F1" w:rsidRDefault="00393C83" w:rsidP="000279C3">
      <w:pPr>
        <w:pStyle w:val="berschrift2"/>
      </w:pPr>
      <w:r>
        <w:t xml:space="preserve">Informationen zum </w:t>
      </w:r>
      <w:r w:rsidR="003439BB">
        <w:t>Vorfall</w:t>
      </w:r>
    </w:p>
    <w:p w14:paraId="7D1139A0" w14:textId="77777777" w:rsidR="003709F0" w:rsidRPr="003709F0" w:rsidRDefault="003709F0" w:rsidP="003709F0">
      <w:pPr>
        <w:pStyle w:val="berschrift3"/>
      </w:pPr>
      <w:r w:rsidRPr="003709F0">
        <w:t xml:space="preserve">Detaillierte Beschreibung des </w:t>
      </w:r>
      <w:r w:rsidR="003439BB">
        <w:t>Vorfalls</w:t>
      </w:r>
    </w:p>
    <w:p w14:paraId="18DCB39A" w14:textId="77777777" w:rsidR="002960F1" w:rsidRDefault="002960F1" w:rsidP="0029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E2D3D0" w14:textId="1E3B8DD1" w:rsidR="00763C7B" w:rsidRDefault="00763C7B" w:rsidP="003709F0">
      <w:pPr>
        <w:pStyle w:val="berschrift3"/>
      </w:pPr>
      <w:r>
        <w:t xml:space="preserve">Wie viele </w:t>
      </w:r>
      <w:r w:rsidR="003709F0">
        <w:t>API-</w:t>
      </w:r>
      <w:proofErr w:type="spellStart"/>
      <w:r>
        <w:t>Requests</w:t>
      </w:r>
      <w:proofErr w:type="spellEnd"/>
      <w:r>
        <w:t xml:space="preserve"> sind </w:t>
      </w:r>
      <w:r w:rsidR="001026F0">
        <w:t xml:space="preserve">im Zeitraum dieses Vorfalls </w:t>
      </w:r>
      <w:r>
        <w:t>fehlgeschlagen?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763C7B" w14:paraId="1048DB71" w14:textId="77777777" w:rsidTr="00763C7B">
        <w:tc>
          <w:tcPr>
            <w:tcW w:w="3019" w:type="dxa"/>
          </w:tcPr>
          <w:p w14:paraId="49E4CD98" w14:textId="77777777" w:rsidR="00763C7B" w:rsidRDefault="00763C7B" w:rsidP="002960F1">
            <w:r>
              <w:t>Service</w:t>
            </w:r>
          </w:p>
        </w:tc>
        <w:tc>
          <w:tcPr>
            <w:tcW w:w="3021" w:type="dxa"/>
          </w:tcPr>
          <w:p w14:paraId="69B023CC" w14:textId="03FC20BC" w:rsidR="00763C7B" w:rsidRDefault="00D72A0B" w:rsidP="002960F1">
            <w:r>
              <w:t>Gesamtanzahl</w:t>
            </w:r>
          </w:p>
        </w:tc>
        <w:tc>
          <w:tcPr>
            <w:tcW w:w="3021" w:type="dxa"/>
          </w:tcPr>
          <w:p w14:paraId="255A3250" w14:textId="09B88D23" w:rsidR="00763C7B" w:rsidRDefault="001026F0" w:rsidP="002960F1">
            <w:r>
              <w:t xml:space="preserve">Davon </w:t>
            </w:r>
            <w:r w:rsidR="00763C7B">
              <w:t>Fehlgeschlagen</w:t>
            </w:r>
          </w:p>
        </w:tc>
      </w:tr>
      <w:tr w:rsidR="00763C7B" w14:paraId="118657CB" w14:textId="77777777" w:rsidTr="00763C7B">
        <w:tc>
          <w:tcPr>
            <w:tcW w:w="3019" w:type="dxa"/>
          </w:tcPr>
          <w:p w14:paraId="56173040" w14:textId="77777777" w:rsidR="00763C7B" w:rsidRDefault="00763C7B" w:rsidP="002960F1">
            <w:r>
              <w:t>AIS</w:t>
            </w:r>
          </w:p>
        </w:tc>
        <w:tc>
          <w:tcPr>
            <w:tcW w:w="3021" w:type="dxa"/>
          </w:tcPr>
          <w:p w14:paraId="52A2FBEA" w14:textId="77777777" w:rsidR="00763C7B" w:rsidRDefault="00763C7B" w:rsidP="002960F1"/>
        </w:tc>
        <w:tc>
          <w:tcPr>
            <w:tcW w:w="3021" w:type="dxa"/>
          </w:tcPr>
          <w:p w14:paraId="51A712BA" w14:textId="77777777" w:rsidR="00763C7B" w:rsidRDefault="00763C7B" w:rsidP="002960F1"/>
        </w:tc>
      </w:tr>
      <w:tr w:rsidR="00763C7B" w14:paraId="78956AC9" w14:textId="77777777" w:rsidTr="00763C7B">
        <w:tc>
          <w:tcPr>
            <w:tcW w:w="3019" w:type="dxa"/>
          </w:tcPr>
          <w:p w14:paraId="69E2C1A3" w14:textId="77777777" w:rsidR="00763C7B" w:rsidRDefault="00763C7B" w:rsidP="002960F1">
            <w:r>
              <w:t>PIS</w:t>
            </w:r>
          </w:p>
        </w:tc>
        <w:tc>
          <w:tcPr>
            <w:tcW w:w="3021" w:type="dxa"/>
          </w:tcPr>
          <w:p w14:paraId="3B2B8194" w14:textId="77777777" w:rsidR="00763C7B" w:rsidRDefault="00763C7B" w:rsidP="002960F1"/>
        </w:tc>
        <w:tc>
          <w:tcPr>
            <w:tcW w:w="3021" w:type="dxa"/>
          </w:tcPr>
          <w:p w14:paraId="0F16CBCF" w14:textId="77777777" w:rsidR="00763C7B" w:rsidRDefault="00763C7B" w:rsidP="002960F1"/>
        </w:tc>
      </w:tr>
      <w:tr w:rsidR="00763C7B" w14:paraId="221DBE67" w14:textId="77777777" w:rsidTr="00763C7B">
        <w:tc>
          <w:tcPr>
            <w:tcW w:w="3019" w:type="dxa"/>
          </w:tcPr>
          <w:p w14:paraId="172E8FC4" w14:textId="77777777" w:rsidR="00763C7B" w:rsidRDefault="00763C7B" w:rsidP="002960F1">
            <w:r>
              <w:t>COF</w:t>
            </w:r>
          </w:p>
        </w:tc>
        <w:tc>
          <w:tcPr>
            <w:tcW w:w="3021" w:type="dxa"/>
          </w:tcPr>
          <w:p w14:paraId="704E17A9" w14:textId="77777777" w:rsidR="00763C7B" w:rsidRDefault="00763C7B" w:rsidP="002960F1"/>
        </w:tc>
        <w:tc>
          <w:tcPr>
            <w:tcW w:w="3021" w:type="dxa"/>
          </w:tcPr>
          <w:p w14:paraId="7EEE96D7" w14:textId="77777777" w:rsidR="00763C7B" w:rsidRDefault="00763C7B" w:rsidP="002960F1"/>
        </w:tc>
      </w:tr>
    </w:tbl>
    <w:p w14:paraId="6A1E387A" w14:textId="77777777" w:rsidR="00763C7B" w:rsidRDefault="00763C7B" w:rsidP="002960F1"/>
    <w:p w14:paraId="44FD3F00" w14:textId="1E0A6547" w:rsidR="00395607" w:rsidRDefault="00395607" w:rsidP="003709F0">
      <w:pPr>
        <w:pStyle w:val="berschrift3"/>
      </w:pPr>
      <w:r>
        <w:t>Wurde die Bank bereits kontaktiert?</w:t>
      </w:r>
    </w:p>
    <w:p w14:paraId="26F49945" w14:textId="557DC4A7" w:rsidR="00395607" w:rsidRDefault="00395607" w:rsidP="00D72A0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026F0" w14:paraId="6782B7B0" w14:textId="77777777" w:rsidTr="001026F0">
        <w:tc>
          <w:tcPr>
            <w:tcW w:w="4530" w:type="dxa"/>
          </w:tcPr>
          <w:p w14:paraId="5EDA84D4" w14:textId="137CA5FB" w:rsidR="001026F0" w:rsidRDefault="001026F0" w:rsidP="00395607">
            <w:r>
              <w:t>Ja/nein</w:t>
            </w:r>
          </w:p>
        </w:tc>
        <w:tc>
          <w:tcPr>
            <w:tcW w:w="4531" w:type="dxa"/>
          </w:tcPr>
          <w:p w14:paraId="0026B1E1" w14:textId="77777777" w:rsidR="001026F0" w:rsidRDefault="001026F0" w:rsidP="00395607"/>
        </w:tc>
      </w:tr>
      <w:tr w:rsidR="001026F0" w14:paraId="500C826C" w14:textId="77777777" w:rsidTr="001026F0">
        <w:tc>
          <w:tcPr>
            <w:tcW w:w="4530" w:type="dxa"/>
          </w:tcPr>
          <w:p w14:paraId="1CCDC890" w14:textId="347F7258" w:rsidR="001026F0" w:rsidRDefault="001026F0" w:rsidP="00395607">
            <w:r>
              <w:t xml:space="preserve">Kurzbeschreibung des Kontakts (Ticketnummer, Antwort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1D93F436" w14:textId="77777777" w:rsidR="001026F0" w:rsidRDefault="001026F0" w:rsidP="00395607"/>
        </w:tc>
      </w:tr>
      <w:tr w:rsidR="001026F0" w14:paraId="20E6FB63" w14:textId="77777777" w:rsidTr="001026F0">
        <w:tc>
          <w:tcPr>
            <w:tcW w:w="4530" w:type="dxa"/>
          </w:tcPr>
          <w:p w14:paraId="0AF45C07" w14:textId="21B976D2" w:rsidR="001026F0" w:rsidRDefault="001026F0" w:rsidP="00395607"/>
        </w:tc>
        <w:tc>
          <w:tcPr>
            <w:tcW w:w="4531" w:type="dxa"/>
          </w:tcPr>
          <w:p w14:paraId="5B7B3682" w14:textId="77777777" w:rsidR="001026F0" w:rsidRDefault="001026F0" w:rsidP="00395607"/>
        </w:tc>
      </w:tr>
    </w:tbl>
    <w:p w14:paraId="6AE9BAC9" w14:textId="77777777" w:rsidR="001026F0" w:rsidRPr="00395607" w:rsidRDefault="001026F0" w:rsidP="00D72A0B"/>
    <w:p w14:paraId="71435364" w14:textId="77777777" w:rsidR="00617EF7" w:rsidRPr="00B658A1" w:rsidRDefault="00617EF7" w:rsidP="00E06A4D"/>
    <w:sectPr w:rsidR="00617EF7" w:rsidRPr="00B658A1" w:rsidSect="00911634">
      <w:footerReference w:type="even" r:id="rId8"/>
      <w:footerReference w:type="default" r:id="rId9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D4E09" w16cex:dateUtc="2022-09-27T08:25:00Z"/>
  <w16cex:commentExtensible w16cex:durableId="26DD4DCA" w16cex:dateUtc="2022-09-27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5994F" w16cid:durableId="26DD4E09"/>
  <w16cid:commentId w16cid:paraId="3EE322A2" w16cid:durableId="26DD4D38"/>
  <w16cid:commentId w16cid:paraId="1F54A3E8" w16cid:durableId="26DD4DCA"/>
  <w16cid:commentId w16cid:paraId="2AB46BB5" w16cid:durableId="26DD4D39"/>
  <w16cid:commentId w16cid:paraId="6694C3D6" w16cid:durableId="26DD4D3A"/>
  <w16cid:commentId w16cid:paraId="7429D4B6" w16cid:durableId="26DD4D3B"/>
  <w16cid:commentId w16cid:paraId="03D24082" w16cid:durableId="26DD4D3C"/>
  <w16cid:commentId w16cid:paraId="34016E67" w16cid:durableId="26DD4D3D"/>
  <w16cid:commentId w16cid:paraId="35F54195" w16cid:durableId="26DD4D3E"/>
  <w16cid:commentId w16cid:paraId="1CE1B4A4" w16cid:durableId="26DD4D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9AC70" w14:textId="77777777" w:rsidR="00702C44" w:rsidRDefault="00702C44" w:rsidP="00724E24">
      <w:pPr>
        <w:spacing w:after="0" w:line="240" w:lineRule="auto"/>
      </w:pPr>
      <w:r>
        <w:separator/>
      </w:r>
    </w:p>
  </w:endnote>
  <w:endnote w:type="continuationSeparator" w:id="0">
    <w:p w14:paraId="57612AA4" w14:textId="77777777" w:rsidR="00702C44" w:rsidRDefault="00702C44" w:rsidP="007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56BA" w14:textId="78742C51" w:rsidR="00D14351" w:rsidRDefault="00D14351">
    <w:pPr>
      <w:pStyle w:val="Fuzeile"/>
    </w:pPr>
    <w:r w:rsidRPr="00071AB9">
      <w:rPr>
        <w:color w:val="7B7B7B" w:themeColor="accent1" w:themeShade="BF"/>
        <w:sz w:val="16"/>
      </w:rPr>
      <w:t>SEITE</w:t>
    </w:r>
    <w:r>
      <w:rPr>
        <w:color w:val="7B7B7B" w:themeColor="accent1" w:themeShade="BF"/>
        <w:sz w:val="16"/>
      </w:rPr>
      <w:t xml:space="preserve">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750391">
      <w:rPr>
        <w:noProof/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024C" w14:textId="73EE622C"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 w:rsidRPr="00071AB9">
      <w:rPr>
        <w:color w:val="7B7B7B" w:themeColor="accent1" w:themeShade="BF"/>
        <w:sz w:val="16"/>
      </w:rPr>
      <w:t xml:space="preserve">SEITE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750391">
      <w:rPr>
        <w:noProof/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BE2D" w14:textId="77777777" w:rsidR="00702C44" w:rsidRDefault="00702C44" w:rsidP="00724E24">
      <w:pPr>
        <w:spacing w:after="0" w:line="240" w:lineRule="auto"/>
      </w:pPr>
      <w:r>
        <w:separator/>
      </w:r>
    </w:p>
  </w:footnote>
  <w:footnote w:type="continuationSeparator" w:id="0">
    <w:p w14:paraId="711A1734" w14:textId="77777777" w:rsidR="00702C44" w:rsidRDefault="00702C44" w:rsidP="00724E24">
      <w:pPr>
        <w:spacing w:after="0" w:line="240" w:lineRule="auto"/>
      </w:pPr>
      <w:r>
        <w:continuationSeparator/>
      </w:r>
    </w:p>
  </w:footnote>
  <w:footnote w:id="1">
    <w:p w14:paraId="5C25CEBA" w14:textId="77777777" w:rsidR="000279C3" w:rsidRPr="00CD643C" w:rsidRDefault="000279C3" w:rsidP="00CD643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D643C">
        <w:t>Leitlinien zu den Bedingungen für die Inanspruchnahme einer Ausnahme vom Notfallmechanismus gemäß Artikel 33 Absatz 6 der Delegierten Verordnung (EU) 2018/389 (Technische Regulierungsstandards für eine starke Kundenauthentifizierung und für sichere offene Standards für die Kommunikation) – EBA/GL/2018/07</w:t>
      </w:r>
      <w:r w:rsidR="008F02A5">
        <w:t>.</w:t>
      </w:r>
    </w:p>
  </w:footnote>
  <w:footnote w:id="2">
    <w:p w14:paraId="3178A0A5" w14:textId="77777777" w:rsidR="000279C3" w:rsidRPr="000279C3" w:rsidRDefault="000279C3" w:rsidP="000279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CD643C">
        <w:t>Siehe FN 1</w:t>
      </w:r>
      <w:r w:rsidR="008F02A5">
        <w:t>.</w:t>
      </w:r>
    </w:p>
  </w:footnote>
  <w:footnote w:id="3">
    <w:p w14:paraId="7BB7A311" w14:textId="77777777" w:rsidR="000279C3" w:rsidRPr="000279C3" w:rsidRDefault="000279C3" w:rsidP="000279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CD643C">
        <w:t>Siehe FN 1</w:t>
      </w:r>
      <w:r w:rsidR="008F02A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384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A8"/>
    <w:rsid w:val="000279C3"/>
    <w:rsid w:val="00071AB9"/>
    <w:rsid w:val="000C0498"/>
    <w:rsid w:val="001026F0"/>
    <w:rsid w:val="001147F5"/>
    <w:rsid w:val="00115823"/>
    <w:rsid w:val="00151760"/>
    <w:rsid w:val="00155F2A"/>
    <w:rsid w:val="00177C3F"/>
    <w:rsid w:val="00183FE5"/>
    <w:rsid w:val="001A16B8"/>
    <w:rsid w:val="001D24FC"/>
    <w:rsid w:val="002960F1"/>
    <w:rsid w:val="002B03C3"/>
    <w:rsid w:val="002F0B41"/>
    <w:rsid w:val="003439BB"/>
    <w:rsid w:val="003709F0"/>
    <w:rsid w:val="00393C83"/>
    <w:rsid w:val="00395607"/>
    <w:rsid w:val="003D7F97"/>
    <w:rsid w:val="003E4756"/>
    <w:rsid w:val="003E7774"/>
    <w:rsid w:val="003F03BD"/>
    <w:rsid w:val="0047457C"/>
    <w:rsid w:val="0049764B"/>
    <w:rsid w:val="005062D0"/>
    <w:rsid w:val="0053613E"/>
    <w:rsid w:val="00552316"/>
    <w:rsid w:val="005857FB"/>
    <w:rsid w:val="005E344E"/>
    <w:rsid w:val="005F4096"/>
    <w:rsid w:val="00617EF7"/>
    <w:rsid w:val="00691CBD"/>
    <w:rsid w:val="00697FEC"/>
    <w:rsid w:val="006E7877"/>
    <w:rsid w:val="00702C44"/>
    <w:rsid w:val="00724E24"/>
    <w:rsid w:val="00750391"/>
    <w:rsid w:val="00763C7B"/>
    <w:rsid w:val="007D214B"/>
    <w:rsid w:val="007D71C8"/>
    <w:rsid w:val="007E369A"/>
    <w:rsid w:val="008200AB"/>
    <w:rsid w:val="00875212"/>
    <w:rsid w:val="008C5C34"/>
    <w:rsid w:val="008E7765"/>
    <w:rsid w:val="008F02A5"/>
    <w:rsid w:val="009039EB"/>
    <w:rsid w:val="00911634"/>
    <w:rsid w:val="0098033E"/>
    <w:rsid w:val="00A37409"/>
    <w:rsid w:val="00A64798"/>
    <w:rsid w:val="00AB13EB"/>
    <w:rsid w:val="00AE1F13"/>
    <w:rsid w:val="00AF18BE"/>
    <w:rsid w:val="00AF1BB5"/>
    <w:rsid w:val="00B326B4"/>
    <w:rsid w:val="00B658A1"/>
    <w:rsid w:val="00B812BD"/>
    <w:rsid w:val="00BB7FB2"/>
    <w:rsid w:val="00CC62A8"/>
    <w:rsid w:val="00CC6B66"/>
    <w:rsid w:val="00CD643C"/>
    <w:rsid w:val="00CF75FE"/>
    <w:rsid w:val="00D06821"/>
    <w:rsid w:val="00D14351"/>
    <w:rsid w:val="00D23896"/>
    <w:rsid w:val="00D45676"/>
    <w:rsid w:val="00D72A0B"/>
    <w:rsid w:val="00D93191"/>
    <w:rsid w:val="00D9703C"/>
    <w:rsid w:val="00DF2FDC"/>
    <w:rsid w:val="00E06A4D"/>
    <w:rsid w:val="00E45044"/>
    <w:rsid w:val="00E65E2E"/>
    <w:rsid w:val="00EC10ED"/>
    <w:rsid w:val="00ED4258"/>
    <w:rsid w:val="00FD009D"/>
    <w:rsid w:val="00FD0CCF"/>
    <w:rsid w:val="00FF36D8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E5B95"/>
  <w15:chartTrackingRefBased/>
  <w15:docId w15:val="{7378C16D-79B4-4AA5-A7FE-C5D5CA76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3FE5"/>
    <w:pPr>
      <w:spacing w:after="120" w:line="288" w:lineRule="auto"/>
    </w:pPr>
    <w:rPr>
      <w:rFonts w:ascii="Arial" w:hAnsi="Arial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eastAsiaTheme="minorEastAsia" w:cs="Times New Roman"/>
      <w:color w:val="000000"/>
      <w:lang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de-AT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  <w:jc w:val="both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de-AT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table" w:styleId="Tabellenraster">
    <w:name w:val="Table Grid"/>
    <w:basedOn w:val="NormaleTabelle"/>
    <w:uiPriority w:val="39"/>
    <w:rsid w:val="00CC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279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79C3"/>
    <w:rPr>
      <w:rFonts w:ascii="Arial" w:hAnsi="Arial"/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0279C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5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58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5823"/>
    <w:rPr>
      <w:rFonts w:ascii="Arial" w:hAnsi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5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5823"/>
    <w:rPr>
      <w:rFonts w:ascii="Arial" w:hAnsi="Arial"/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5823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CB1E-1D2D-43C0-AC17-D7E0FC6A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Natter Alexander</dc:creator>
  <cp:keywords/>
  <dc:description/>
  <cp:lastModifiedBy>Muri Anna</cp:lastModifiedBy>
  <cp:revision>4</cp:revision>
  <dcterms:created xsi:type="dcterms:W3CDTF">2022-09-28T10:46:00Z</dcterms:created>
  <dcterms:modified xsi:type="dcterms:W3CDTF">2023-03-20T09:51:00Z</dcterms:modified>
</cp:coreProperties>
</file>