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3729B" w14:textId="77777777" w:rsidR="005943D0" w:rsidRPr="000541EE" w:rsidRDefault="005943D0" w:rsidP="005943D0">
      <w:pPr>
        <w:widowControl w:val="0"/>
        <w:autoSpaceDE w:val="0"/>
        <w:autoSpaceDN w:val="0"/>
        <w:spacing w:before="93" w:after="0" w:line="240" w:lineRule="auto"/>
        <w:ind w:left="2060" w:right="1643"/>
        <w:jc w:val="center"/>
        <w:rPr>
          <w:rFonts w:ascii="Arial" w:eastAsia="Arial" w:hAnsi="Arial" w:cs="Arial"/>
          <w:i/>
          <w:sz w:val="20"/>
          <w:szCs w:val="22"/>
        </w:rPr>
      </w:pPr>
      <w:bookmarkStart w:id="0" w:name="_GoBack"/>
      <w:bookmarkEnd w:id="0"/>
      <w:r w:rsidRPr="000541EE">
        <w:rPr>
          <w:rFonts w:ascii="Arial" w:hAnsi="Arial"/>
          <w:i/>
          <w:sz w:val="20"/>
        </w:rPr>
        <w:t>Tabelle 2</w:t>
      </w:r>
    </w:p>
    <w:p w14:paraId="5B707C33" w14:textId="77777777" w:rsidR="005943D0" w:rsidRPr="000541EE" w:rsidRDefault="005943D0" w:rsidP="005943D0">
      <w:pPr>
        <w:widowControl w:val="0"/>
        <w:autoSpaceDE w:val="0"/>
        <w:autoSpaceDN w:val="0"/>
        <w:spacing w:before="7" w:after="0" w:line="240" w:lineRule="auto"/>
        <w:jc w:val="left"/>
        <w:rPr>
          <w:rFonts w:ascii="Arial" w:eastAsia="Arial" w:hAnsi="Arial" w:cs="Arial"/>
          <w:i/>
          <w:sz w:val="17"/>
          <w:szCs w:val="22"/>
        </w:rPr>
      </w:pPr>
    </w:p>
    <w:p w14:paraId="05598CD8" w14:textId="77777777" w:rsidR="005943D0" w:rsidRPr="000541EE" w:rsidRDefault="005943D0" w:rsidP="005943D0">
      <w:pPr>
        <w:widowControl w:val="0"/>
        <w:autoSpaceDE w:val="0"/>
        <w:autoSpaceDN w:val="0"/>
        <w:spacing w:after="0" w:line="240" w:lineRule="auto"/>
        <w:ind w:left="2060" w:right="1645"/>
        <w:jc w:val="center"/>
        <w:rPr>
          <w:rFonts w:ascii="Arial" w:eastAsia="Arial" w:hAnsi="Arial" w:cs="Arial"/>
          <w:b/>
          <w:sz w:val="20"/>
          <w:szCs w:val="22"/>
        </w:rPr>
      </w:pPr>
      <w:r w:rsidRPr="000541EE">
        <w:rPr>
          <w:rFonts w:ascii="Arial" w:hAnsi="Arial"/>
          <w:b/>
          <w:sz w:val="20"/>
        </w:rPr>
        <w:t>Dem Antrag auf eine Genehmigung für den Betrieb eines DLT-MTF, eines DLT-SS oder eines DLT-TSS beizufügende Informationen</w:t>
      </w:r>
    </w:p>
    <w:p w14:paraId="4D7E8EBE" w14:textId="77777777" w:rsidR="005943D0" w:rsidRPr="000541EE" w:rsidRDefault="005943D0" w:rsidP="005943D0">
      <w:pPr>
        <w:widowControl w:val="0"/>
        <w:autoSpaceDE w:val="0"/>
        <w:autoSpaceDN w:val="0"/>
        <w:spacing w:before="4" w:after="0" w:line="240" w:lineRule="auto"/>
        <w:jc w:val="left"/>
        <w:rPr>
          <w:rFonts w:ascii="Arial" w:eastAsia="Arial" w:hAnsi="Arial" w:cs="Arial"/>
          <w:b/>
          <w:sz w:val="28"/>
          <w:szCs w:val="22"/>
        </w:rPr>
      </w:pPr>
    </w:p>
    <w:tbl>
      <w:tblPr>
        <w:tblW w:w="905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19"/>
        <w:gridCol w:w="2726"/>
        <w:gridCol w:w="1341"/>
        <w:gridCol w:w="1872"/>
      </w:tblGrid>
      <w:tr w:rsidR="005943D0" w:rsidRPr="000541EE" w14:paraId="448423BD" w14:textId="77777777" w:rsidTr="00796993">
        <w:trPr>
          <w:trHeight w:val="3167"/>
        </w:trPr>
        <w:tc>
          <w:tcPr>
            <w:tcW w:w="3119" w:type="dxa"/>
            <w:shd w:val="clear" w:color="auto" w:fill="A6A6A6"/>
          </w:tcPr>
          <w:p w14:paraId="0B36ED49" w14:textId="77777777" w:rsidR="005943D0" w:rsidRPr="000541EE" w:rsidRDefault="005943D0" w:rsidP="00796993">
            <w:pPr>
              <w:widowControl w:val="0"/>
              <w:autoSpaceDE w:val="0"/>
              <w:autoSpaceDN w:val="0"/>
              <w:spacing w:before="8" w:after="0" w:line="240" w:lineRule="auto"/>
              <w:jc w:val="left"/>
              <w:rPr>
                <w:rFonts w:ascii="Arial" w:eastAsia="Arial" w:hAnsi="Arial" w:cs="Arial"/>
                <w:b/>
                <w:sz w:val="24"/>
                <w:szCs w:val="22"/>
              </w:rPr>
            </w:pPr>
          </w:p>
          <w:p w14:paraId="5539D053" w14:textId="77777777" w:rsidR="005943D0" w:rsidRPr="000541EE" w:rsidRDefault="005943D0" w:rsidP="00796993">
            <w:pPr>
              <w:widowControl w:val="0"/>
              <w:autoSpaceDE w:val="0"/>
              <w:autoSpaceDN w:val="0"/>
              <w:spacing w:after="0" w:line="362" w:lineRule="auto"/>
              <w:ind w:left="275" w:right="454" w:hanging="3"/>
              <w:jc w:val="center"/>
              <w:rPr>
                <w:rFonts w:ascii="Arial" w:eastAsia="Arial" w:hAnsi="Arial" w:cs="Arial"/>
                <w:b/>
                <w:sz w:val="18"/>
                <w:szCs w:val="22"/>
              </w:rPr>
            </w:pPr>
            <w:r>
              <w:rPr>
                <w:rFonts w:ascii="Arial" w:hAnsi="Arial"/>
                <w:b/>
                <w:sz w:val="18"/>
              </w:rPr>
              <w:t>Informationen die g</w:t>
            </w:r>
            <w:r w:rsidRPr="000541EE">
              <w:rPr>
                <w:rFonts w:ascii="Arial" w:hAnsi="Arial"/>
                <w:b/>
                <w:sz w:val="18"/>
              </w:rPr>
              <w:t xml:space="preserve">emäß Artikel 8 Absatz 4, Artikel 9 Absatz 4 und Artikel 10 Absatz 4 der Verordnung (EU) 2022/858 </w:t>
            </w:r>
            <w:r>
              <w:rPr>
                <w:rFonts w:ascii="Arial" w:hAnsi="Arial"/>
                <w:b/>
                <w:sz w:val="18"/>
              </w:rPr>
              <w:t>zu übermitteln sind</w:t>
            </w:r>
            <w:r w:rsidRPr="000541EE">
              <w:rPr>
                <w:rFonts w:ascii="Arial" w:hAnsi="Arial"/>
                <w:b/>
                <w:sz w:val="18"/>
              </w:rPr>
              <w:t xml:space="preserve"> </w:t>
            </w:r>
          </w:p>
        </w:tc>
        <w:tc>
          <w:tcPr>
            <w:tcW w:w="2726" w:type="dxa"/>
            <w:shd w:val="clear" w:color="auto" w:fill="A6A6A6"/>
          </w:tcPr>
          <w:p w14:paraId="25F9F2F2" w14:textId="77777777" w:rsidR="005943D0" w:rsidRPr="000541EE" w:rsidRDefault="005943D0" w:rsidP="00796993">
            <w:pPr>
              <w:widowControl w:val="0"/>
              <w:autoSpaceDE w:val="0"/>
              <w:autoSpaceDN w:val="0"/>
              <w:spacing w:before="8" w:after="0" w:line="240" w:lineRule="auto"/>
              <w:jc w:val="left"/>
              <w:rPr>
                <w:rFonts w:ascii="Arial" w:eastAsia="Arial" w:hAnsi="Arial" w:cs="Arial"/>
                <w:b/>
                <w:sz w:val="24"/>
                <w:szCs w:val="22"/>
              </w:rPr>
            </w:pPr>
          </w:p>
          <w:p w14:paraId="00E9EBE2" w14:textId="77777777" w:rsidR="005943D0" w:rsidRPr="000541EE" w:rsidRDefault="005943D0" w:rsidP="00796993">
            <w:pPr>
              <w:widowControl w:val="0"/>
              <w:autoSpaceDE w:val="0"/>
              <w:autoSpaceDN w:val="0"/>
              <w:spacing w:after="0" w:line="362" w:lineRule="auto"/>
              <w:ind w:left="167" w:right="349" w:firstLine="2"/>
              <w:jc w:val="center"/>
              <w:rPr>
                <w:rFonts w:ascii="Arial" w:eastAsia="Arial" w:hAnsi="Arial" w:cs="Arial"/>
                <w:b/>
                <w:sz w:val="18"/>
                <w:szCs w:val="22"/>
              </w:rPr>
            </w:pPr>
            <w:r w:rsidRPr="000541EE">
              <w:rPr>
                <w:rFonts w:ascii="Arial" w:hAnsi="Arial"/>
                <w:b/>
                <w:sz w:val="18"/>
              </w:rPr>
              <w:t>Bezeichnung und/oder eindeutige Referenznummer des Dokuments, in dem die Informationen zu finden sind</w:t>
            </w:r>
          </w:p>
        </w:tc>
        <w:tc>
          <w:tcPr>
            <w:tcW w:w="1341" w:type="dxa"/>
            <w:shd w:val="clear" w:color="auto" w:fill="A6A6A6"/>
          </w:tcPr>
          <w:p w14:paraId="290AF8E5" w14:textId="77777777" w:rsidR="005943D0" w:rsidRPr="000541EE" w:rsidRDefault="005943D0" w:rsidP="00796993">
            <w:pPr>
              <w:widowControl w:val="0"/>
              <w:autoSpaceDE w:val="0"/>
              <w:autoSpaceDN w:val="0"/>
              <w:spacing w:before="8" w:after="0" w:line="240" w:lineRule="auto"/>
              <w:jc w:val="left"/>
              <w:rPr>
                <w:rFonts w:ascii="Arial" w:eastAsia="Arial" w:hAnsi="Arial" w:cs="Arial"/>
                <w:b/>
                <w:sz w:val="24"/>
                <w:szCs w:val="22"/>
              </w:rPr>
            </w:pPr>
          </w:p>
          <w:p w14:paraId="24FB4116" w14:textId="77777777" w:rsidR="005943D0" w:rsidRPr="000541EE" w:rsidRDefault="005943D0" w:rsidP="00796993">
            <w:pPr>
              <w:widowControl w:val="0"/>
              <w:autoSpaceDE w:val="0"/>
              <w:autoSpaceDN w:val="0"/>
              <w:spacing w:after="0" w:line="362" w:lineRule="auto"/>
              <w:ind w:left="143" w:right="319" w:hanging="1"/>
              <w:jc w:val="center"/>
              <w:rPr>
                <w:rFonts w:ascii="Arial" w:eastAsia="Arial" w:hAnsi="Arial" w:cs="Arial"/>
                <w:b/>
                <w:sz w:val="18"/>
                <w:szCs w:val="22"/>
              </w:rPr>
            </w:pPr>
            <w:r w:rsidRPr="000541EE">
              <w:rPr>
                <w:rFonts w:ascii="Arial" w:hAnsi="Arial"/>
                <w:b/>
                <w:sz w:val="18"/>
              </w:rPr>
              <w:t>Titel des Dokuments</w:t>
            </w:r>
          </w:p>
        </w:tc>
        <w:tc>
          <w:tcPr>
            <w:tcW w:w="1872" w:type="dxa"/>
            <w:shd w:val="clear" w:color="auto" w:fill="A6A6A6"/>
          </w:tcPr>
          <w:p w14:paraId="55FCAA71" w14:textId="77777777" w:rsidR="005943D0" w:rsidRPr="000541EE" w:rsidRDefault="005943D0" w:rsidP="00796993">
            <w:pPr>
              <w:widowControl w:val="0"/>
              <w:autoSpaceDE w:val="0"/>
              <w:autoSpaceDN w:val="0"/>
              <w:spacing w:before="8" w:after="0" w:line="240" w:lineRule="auto"/>
              <w:jc w:val="left"/>
              <w:rPr>
                <w:rFonts w:ascii="Arial" w:eastAsia="Arial" w:hAnsi="Arial" w:cs="Arial"/>
                <w:b/>
                <w:sz w:val="24"/>
                <w:szCs w:val="22"/>
              </w:rPr>
            </w:pPr>
          </w:p>
          <w:p w14:paraId="59239125" w14:textId="77777777" w:rsidR="005943D0" w:rsidRPr="000541EE" w:rsidRDefault="005943D0" w:rsidP="00796993">
            <w:pPr>
              <w:widowControl w:val="0"/>
              <w:autoSpaceDE w:val="0"/>
              <w:autoSpaceDN w:val="0"/>
              <w:spacing w:after="0" w:line="362" w:lineRule="auto"/>
              <w:ind w:left="137" w:right="317" w:firstLine="2"/>
              <w:jc w:val="center"/>
              <w:rPr>
                <w:rFonts w:ascii="Arial" w:eastAsia="Arial" w:hAnsi="Arial" w:cs="Arial"/>
                <w:b/>
                <w:sz w:val="18"/>
                <w:szCs w:val="22"/>
              </w:rPr>
            </w:pPr>
            <w:r w:rsidRPr="000541EE">
              <w:rPr>
                <w:rFonts w:ascii="Arial" w:hAnsi="Arial"/>
                <w:b/>
                <w:sz w:val="18"/>
              </w:rPr>
              <w:t xml:space="preserve">Kapitel, Abschnitt oder Seite des Dokuments, wo die Informationen zu finden sind, </w:t>
            </w:r>
            <w:r w:rsidRPr="000541EE">
              <w:rPr>
                <w:rFonts w:ascii="Arial" w:hAnsi="Arial"/>
                <w:b/>
                <w:sz w:val="18"/>
              </w:rPr>
              <w:br/>
              <w:t xml:space="preserve">oder </w:t>
            </w:r>
            <w:r w:rsidRPr="000541EE">
              <w:rPr>
                <w:rFonts w:ascii="Arial" w:hAnsi="Arial"/>
                <w:b/>
                <w:sz w:val="18"/>
              </w:rPr>
              <w:br/>
              <w:t>Grund für die Nichtmitteilung der Informationen</w:t>
            </w:r>
          </w:p>
        </w:tc>
      </w:tr>
      <w:tr w:rsidR="005943D0" w:rsidRPr="000541EE" w14:paraId="0CD46FEF" w14:textId="77777777" w:rsidTr="00796993">
        <w:trPr>
          <w:trHeight w:val="679"/>
        </w:trPr>
        <w:tc>
          <w:tcPr>
            <w:tcW w:w="9058" w:type="dxa"/>
            <w:gridSpan w:val="4"/>
            <w:shd w:val="clear" w:color="auto" w:fill="E7E6E6"/>
          </w:tcPr>
          <w:p w14:paraId="1C5BE7B3" w14:textId="77777777" w:rsidR="005943D0" w:rsidRPr="000541EE" w:rsidRDefault="005943D0" w:rsidP="005943D0">
            <w:pPr>
              <w:pStyle w:val="Listenabsatz"/>
              <w:numPr>
                <w:ilvl w:val="0"/>
                <w:numId w:val="7"/>
              </w:numPr>
            </w:pPr>
            <w:r w:rsidRPr="000541EE">
              <w:t xml:space="preserve"> Der Geschäftsplan des Antragstellers, die Regeln der DLT-MI und die rechtlichen Bedingungen gemäß Artikel 7 Absatz 1 der Verordnung (EU) 2022/858</w:t>
            </w:r>
          </w:p>
        </w:tc>
      </w:tr>
      <w:tr w:rsidR="005943D0" w:rsidRPr="000541EE" w14:paraId="37AE4865" w14:textId="77777777" w:rsidTr="00796993">
        <w:trPr>
          <w:trHeight w:val="924"/>
        </w:trPr>
        <w:tc>
          <w:tcPr>
            <w:tcW w:w="3119" w:type="dxa"/>
          </w:tcPr>
          <w:p w14:paraId="4CD6D640" w14:textId="77777777" w:rsidR="005943D0" w:rsidRPr="000541EE" w:rsidRDefault="005943D0" w:rsidP="00796993">
            <w:pPr>
              <w:widowControl w:val="0"/>
              <w:autoSpaceDE w:val="0"/>
              <w:autoSpaceDN w:val="0"/>
              <w:spacing w:before="1" w:after="0" w:line="326" w:lineRule="auto"/>
              <w:ind w:right="112"/>
              <w:jc w:val="left"/>
              <w:rPr>
                <w:rFonts w:ascii="Arial" w:eastAsia="Arial" w:hAnsi="Arial" w:cs="Arial"/>
                <w:b/>
                <w:i/>
                <w:sz w:val="20"/>
                <w:szCs w:val="22"/>
              </w:rPr>
            </w:pPr>
            <w:r w:rsidRPr="000541EE">
              <w:rPr>
                <w:rFonts w:ascii="Arial" w:hAnsi="Arial"/>
                <w:b/>
                <w:i/>
                <w:sz w:val="20"/>
              </w:rPr>
              <w:t xml:space="preserve">Ein </w:t>
            </w:r>
            <w:r w:rsidRPr="000541EE">
              <w:rPr>
                <w:rFonts w:ascii="Arial" w:hAnsi="Arial"/>
                <w:b/>
                <w:i/>
                <w:sz w:val="20"/>
                <w:u w:val="single" w:color="444444"/>
              </w:rPr>
              <w:t>Geschäftsplan</w:t>
            </w:r>
            <w:r w:rsidRPr="000541EE">
              <w:rPr>
                <w:rFonts w:ascii="Arial" w:hAnsi="Arial"/>
                <w:b/>
                <w:i/>
                <w:sz w:val="20"/>
              </w:rPr>
              <w:t>, in dem beschrieben ist, wie der Antragsteller seine Dienstleistungen oder Tätigkeiten auszuüben beabsichtigt.</w:t>
            </w:r>
          </w:p>
        </w:tc>
        <w:tc>
          <w:tcPr>
            <w:tcW w:w="2726" w:type="dxa"/>
          </w:tcPr>
          <w:p w14:paraId="68E63874"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341" w:type="dxa"/>
          </w:tcPr>
          <w:p w14:paraId="6310A6DC"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872" w:type="dxa"/>
          </w:tcPr>
          <w:p w14:paraId="10DE3545"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r>
      <w:tr w:rsidR="005943D0" w:rsidRPr="000541EE" w14:paraId="379B1C9B" w14:textId="77777777" w:rsidTr="00796993">
        <w:trPr>
          <w:trHeight w:val="271"/>
        </w:trPr>
        <w:tc>
          <w:tcPr>
            <w:tcW w:w="9058" w:type="dxa"/>
            <w:gridSpan w:val="4"/>
          </w:tcPr>
          <w:p w14:paraId="341C2A9A" w14:textId="77777777" w:rsidR="005943D0" w:rsidRPr="000541EE" w:rsidRDefault="005943D0" w:rsidP="00796993">
            <w:pPr>
              <w:widowControl w:val="0"/>
              <w:autoSpaceDE w:val="0"/>
              <w:autoSpaceDN w:val="0"/>
              <w:spacing w:after="0" w:line="240" w:lineRule="auto"/>
              <w:jc w:val="left"/>
              <w:rPr>
                <w:rFonts w:ascii="Times New Roman" w:eastAsia="Arial" w:hAnsi="Arial" w:cs="Arial"/>
                <w:bCs/>
                <w:i/>
                <w:iCs/>
                <w:sz w:val="20"/>
              </w:rPr>
            </w:pPr>
            <w:r w:rsidRPr="000541EE">
              <w:rPr>
                <w:rFonts w:ascii="Arial" w:hAnsi="Arial"/>
                <w:i/>
                <w:sz w:val="20"/>
              </w:rPr>
              <w:t>Bitte machen Sie auch konkrete Angaben zu folgenden Aspekten:</w:t>
            </w:r>
          </w:p>
        </w:tc>
      </w:tr>
      <w:tr w:rsidR="005943D0" w:rsidRPr="000541EE" w14:paraId="1B7ADB56" w14:textId="77777777" w:rsidTr="00796993">
        <w:trPr>
          <w:trHeight w:val="1405"/>
        </w:trPr>
        <w:tc>
          <w:tcPr>
            <w:tcW w:w="3119" w:type="dxa"/>
          </w:tcPr>
          <w:p w14:paraId="54A524CC" w14:textId="77777777" w:rsidR="005943D0" w:rsidRPr="000541EE" w:rsidRDefault="005943D0" w:rsidP="00796993">
            <w:pPr>
              <w:widowControl w:val="0"/>
              <w:autoSpaceDE w:val="0"/>
              <w:autoSpaceDN w:val="0"/>
              <w:spacing w:after="0"/>
              <w:ind w:right="107"/>
              <w:jc w:val="left"/>
              <w:rPr>
                <w:rFonts w:ascii="Arial" w:hAnsi="Arial"/>
                <w:sz w:val="20"/>
              </w:rPr>
            </w:pPr>
            <w:r w:rsidRPr="000541EE">
              <w:rPr>
                <w:rFonts w:ascii="Arial" w:hAnsi="Arial"/>
                <w:sz w:val="20"/>
              </w:rPr>
              <w:t>Angaben zu den kritischen Mitarbeitern</w:t>
            </w:r>
          </w:p>
          <w:p w14:paraId="5E8192AE" w14:textId="77777777" w:rsidR="005943D0" w:rsidRPr="000541EE" w:rsidRDefault="005943D0" w:rsidP="00796993">
            <w:pPr>
              <w:widowControl w:val="0"/>
              <w:autoSpaceDE w:val="0"/>
              <w:autoSpaceDN w:val="0"/>
              <w:spacing w:after="0"/>
              <w:ind w:left="249" w:right="108"/>
              <w:jc w:val="left"/>
              <w:rPr>
                <w:rFonts w:ascii="Arial" w:hAnsi="Arial"/>
                <w:i/>
                <w:sz w:val="20"/>
              </w:rPr>
            </w:pPr>
            <w:r w:rsidRPr="000541EE">
              <w:rPr>
                <w:rFonts w:ascii="Arial" w:hAnsi="Arial"/>
                <w:i/>
                <w:sz w:val="20"/>
              </w:rPr>
              <w:t>Hier ist für jeden Bereich (IT, interne Kontrolle, Risikomanagement usw.) anzugeben, welche Mitarbeiter als kritisch angesehen werden und welche Rolle sie innehaben</w:t>
            </w:r>
          </w:p>
        </w:tc>
        <w:tc>
          <w:tcPr>
            <w:tcW w:w="2726" w:type="dxa"/>
          </w:tcPr>
          <w:p w14:paraId="2BE4FE9F"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341" w:type="dxa"/>
          </w:tcPr>
          <w:p w14:paraId="0B08D256"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872" w:type="dxa"/>
          </w:tcPr>
          <w:p w14:paraId="6C79E609"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r>
      <w:tr w:rsidR="005943D0" w:rsidRPr="000541EE" w14:paraId="534C7C6B" w14:textId="77777777" w:rsidTr="00796993">
        <w:trPr>
          <w:trHeight w:val="908"/>
        </w:trPr>
        <w:tc>
          <w:tcPr>
            <w:tcW w:w="3119" w:type="dxa"/>
          </w:tcPr>
          <w:p w14:paraId="533D33A7" w14:textId="77777777" w:rsidR="005943D0" w:rsidRPr="000541EE" w:rsidRDefault="005943D0" w:rsidP="00796993">
            <w:pPr>
              <w:widowControl w:val="0"/>
              <w:autoSpaceDE w:val="0"/>
              <w:autoSpaceDN w:val="0"/>
              <w:spacing w:after="0"/>
              <w:ind w:right="107"/>
              <w:jc w:val="left"/>
              <w:rPr>
                <w:rFonts w:ascii="Arial" w:eastAsia="Arial" w:hAnsi="Arial" w:cs="Arial"/>
                <w:b/>
                <w:sz w:val="20"/>
              </w:rPr>
            </w:pPr>
            <w:r w:rsidRPr="000541EE">
              <w:rPr>
                <w:rFonts w:ascii="Arial" w:hAnsi="Arial"/>
                <w:sz w:val="20"/>
              </w:rPr>
              <w:t xml:space="preserve">Art der Kundenzielgruppe (Status, geografischer Ort) </w:t>
            </w:r>
          </w:p>
        </w:tc>
        <w:tc>
          <w:tcPr>
            <w:tcW w:w="2726" w:type="dxa"/>
          </w:tcPr>
          <w:p w14:paraId="6DF37D75"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341" w:type="dxa"/>
          </w:tcPr>
          <w:p w14:paraId="3120F202"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872" w:type="dxa"/>
          </w:tcPr>
          <w:p w14:paraId="57F0FDFB"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r>
      <w:tr w:rsidR="005943D0" w:rsidRPr="000541EE" w14:paraId="3F29831D" w14:textId="77777777" w:rsidTr="00796993">
        <w:trPr>
          <w:trHeight w:val="1607"/>
        </w:trPr>
        <w:tc>
          <w:tcPr>
            <w:tcW w:w="3119" w:type="dxa"/>
          </w:tcPr>
          <w:p w14:paraId="384E06D6" w14:textId="77777777" w:rsidR="005943D0" w:rsidRPr="000541EE" w:rsidRDefault="005943D0" w:rsidP="00796993">
            <w:pPr>
              <w:widowControl w:val="0"/>
              <w:autoSpaceDE w:val="0"/>
              <w:autoSpaceDN w:val="0"/>
              <w:spacing w:before="1" w:after="0"/>
              <w:ind w:right="103"/>
              <w:jc w:val="left"/>
              <w:rPr>
                <w:rFonts w:ascii="Arial" w:hAnsi="Arial"/>
                <w:sz w:val="20"/>
              </w:rPr>
            </w:pPr>
            <w:r w:rsidRPr="000541EE">
              <w:rPr>
                <w:rFonts w:ascii="Arial" w:hAnsi="Arial"/>
                <w:sz w:val="20"/>
              </w:rPr>
              <w:t>Angaben zu den technischen Aspekten</w:t>
            </w:r>
          </w:p>
          <w:p w14:paraId="24692426" w14:textId="77777777" w:rsidR="005943D0" w:rsidRPr="000541EE" w:rsidRDefault="005943D0" w:rsidP="00796993">
            <w:pPr>
              <w:widowControl w:val="0"/>
              <w:autoSpaceDE w:val="0"/>
              <w:autoSpaceDN w:val="0"/>
              <w:spacing w:after="0"/>
              <w:ind w:left="184" w:right="105"/>
              <w:jc w:val="left"/>
              <w:rPr>
                <w:rFonts w:ascii="Arial" w:eastAsia="Arial" w:hAnsi="Arial" w:cs="Arial"/>
                <w:i/>
                <w:sz w:val="20"/>
              </w:rPr>
            </w:pPr>
            <w:r w:rsidRPr="000541EE">
              <w:rPr>
                <w:rFonts w:ascii="Arial" w:hAnsi="Arial"/>
                <w:i/>
                <w:sz w:val="20"/>
              </w:rPr>
              <w:t>Hier sind ausführliche Angaben zur technischen Implementierung de</w:t>
            </w:r>
            <w:r>
              <w:rPr>
                <w:rFonts w:ascii="Arial" w:hAnsi="Arial"/>
                <w:i/>
                <w:sz w:val="20"/>
              </w:rPr>
              <w:t>r</w:t>
            </w:r>
            <w:r w:rsidRPr="000541EE">
              <w:rPr>
                <w:rFonts w:ascii="Arial" w:hAnsi="Arial"/>
                <w:i/>
                <w:sz w:val="20"/>
              </w:rPr>
              <w:t xml:space="preserve"> DLT zu machen: unterstützende Infrastruktur (Systeme, </w:t>
            </w:r>
            <w:r w:rsidRPr="000541EE">
              <w:rPr>
                <w:rFonts w:ascii="Arial" w:hAnsi="Arial"/>
                <w:i/>
                <w:sz w:val="20"/>
              </w:rPr>
              <w:lastRenderedPageBreak/>
              <w:t>Netzwerke, Anwendungen usw.), mit Dritten geschlossene Vereinbarungen, auch mit Datenfluss- und Netzwerkdiagrammen. Soweit diese cloudbasiert sind, sollten auch konkrete Angaben gemäß den von der ESMA herausgegebenen Leitlinien über Cloud-Computing</w:t>
            </w:r>
            <w:r w:rsidRPr="000541EE">
              <w:rPr>
                <w:rFonts w:asciiTheme="majorHAnsi" w:eastAsia="Arial" w:hAnsiTheme="majorHAnsi" w:cs="Arial"/>
                <w:i/>
                <w:spacing w:val="-2"/>
                <w:sz w:val="20"/>
                <w:szCs w:val="22"/>
                <w:vertAlign w:val="superscript"/>
              </w:rPr>
              <w:footnoteReference w:id="1"/>
            </w:r>
            <w:r w:rsidRPr="000541EE">
              <w:rPr>
                <w:rFonts w:ascii="Arial" w:hAnsi="Arial"/>
                <w:i/>
                <w:sz w:val="20"/>
              </w:rPr>
              <w:t xml:space="preserve"> gemacht werden.</w:t>
            </w:r>
          </w:p>
        </w:tc>
        <w:tc>
          <w:tcPr>
            <w:tcW w:w="2726" w:type="dxa"/>
          </w:tcPr>
          <w:p w14:paraId="709C8890"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341" w:type="dxa"/>
          </w:tcPr>
          <w:p w14:paraId="402FF672"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872" w:type="dxa"/>
          </w:tcPr>
          <w:p w14:paraId="0B0E5041"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r>
      <w:tr w:rsidR="005943D0" w:rsidRPr="000541EE" w14:paraId="090349A5" w14:textId="77777777" w:rsidTr="00796993">
        <w:trPr>
          <w:trHeight w:val="671"/>
        </w:trPr>
        <w:tc>
          <w:tcPr>
            <w:tcW w:w="3119" w:type="dxa"/>
          </w:tcPr>
          <w:p w14:paraId="3697BD89" w14:textId="77777777" w:rsidR="005943D0" w:rsidRPr="000541EE" w:rsidRDefault="005943D0" w:rsidP="00796993">
            <w:pPr>
              <w:widowControl w:val="0"/>
              <w:autoSpaceDE w:val="0"/>
              <w:autoSpaceDN w:val="0"/>
              <w:spacing w:before="1" w:after="0"/>
              <w:ind w:right="106"/>
              <w:jc w:val="left"/>
              <w:rPr>
                <w:rFonts w:ascii="Arial" w:eastAsia="Arial" w:hAnsi="Arial" w:cs="Arial"/>
                <w:sz w:val="20"/>
              </w:rPr>
            </w:pPr>
            <w:r w:rsidRPr="000541EE">
              <w:rPr>
                <w:rFonts w:ascii="Arial" w:hAnsi="Arial"/>
                <w:sz w:val="20"/>
              </w:rPr>
              <w:t>Beschreibung der Verwendung der DLT, mit detaillierten Angaben zum Betrieb auf der Nutzer- und der Betreiberseite (z. B., wie und zu welchem Zweck das System verwendet wird; erwartete Ergebnisse/Vorteile für Nutzer; Art und Weise des Anschlusses der Nutzer an das System)</w:t>
            </w:r>
          </w:p>
        </w:tc>
        <w:tc>
          <w:tcPr>
            <w:tcW w:w="2726" w:type="dxa"/>
          </w:tcPr>
          <w:p w14:paraId="764F0DFA"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341" w:type="dxa"/>
          </w:tcPr>
          <w:p w14:paraId="51D82E86"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872" w:type="dxa"/>
          </w:tcPr>
          <w:p w14:paraId="6D7DAA83"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r>
      <w:tr w:rsidR="005943D0" w:rsidRPr="000541EE" w14:paraId="6B9DC432" w14:textId="77777777" w:rsidTr="00796993">
        <w:trPr>
          <w:trHeight w:val="561"/>
        </w:trPr>
        <w:tc>
          <w:tcPr>
            <w:tcW w:w="3119" w:type="dxa"/>
          </w:tcPr>
          <w:p w14:paraId="5E2D01B3" w14:textId="77777777" w:rsidR="005943D0" w:rsidRPr="000541EE" w:rsidRDefault="005943D0" w:rsidP="00796993">
            <w:pPr>
              <w:widowControl w:val="0"/>
              <w:autoSpaceDE w:val="0"/>
              <w:autoSpaceDN w:val="0"/>
              <w:spacing w:before="7" w:after="0"/>
              <w:ind w:right="129"/>
              <w:jc w:val="left"/>
              <w:rPr>
                <w:rFonts w:ascii="Arial" w:eastAsia="Arial" w:hAnsi="Arial" w:cs="Arial"/>
                <w:bCs/>
                <w:sz w:val="20"/>
              </w:rPr>
            </w:pPr>
            <w:r w:rsidRPr="000541EE">
              <w:rPr>
                <w:rFonts w:ascii="Arial" w:hAnsi="Arial"/>
                <w:sz w:val="20"/>
              </w:rPr>
              <w:t>Ggf. sonstige relevante Informationen</w:t>
            </w:r>
          </w:p>
        </w:tc>
        <w:tc>
          <w:tcPr>
            <w:tcW w:w="2726" w:type="dxa"/>
          </w:tcPr>
          <w:p w14:paraId="7FA72A28"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341" w:type="dxa"/>
          </w:tcPr>
          <w:p w14:paraId="4B094395"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872" w:type="dxa"/>
          </w:tcPr>
          <w:p w14:paraId="3D727921"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r>
      <w:tr w:rsidR="005943D0" w:rsidRPr="000541EE" w14:paraId="2251BB45" w14:textId="77777777" w:rsidTr="00796993">
        <w:trPr>
          <w:trHeight w:val="2543"/>
        </w:trPr>
        <w:tc>
          <w:tcPr>
            <w:tcW w:w="3119" w:type="dxa"/>
          </w:tcPr>
          <w:p w14:paraId="1E7CB0DF" w14:textId="77777777" w:rsidR="005943D0" w:rsidRPr="000541EE" w:rsidRDefault="005943D0" w:rsidP="00796993">
            <w:pPr>
              <w:widowControl w:val="0"/>
              <w:autoSpaceDE w:val="0"/>
              <w:autoSpaceDN w:val="0"/>
              <w:spacing w:before="7" w:after="0" w:line="240" w:lineRule="auto"/>
              <w:jc w:val="left"/>
              <w:rPr>
                <w:rFonts w:ascii="Arial" w:eastAsia="Arial" w:hAnsi="Arial" w:cs="Arial"/>
                <w:b/>
                <w:szCs w:val="22"/>
              </w:rPr>
            </w:pPr>
          </w:p>
          <w:p w14:paraId="309A147C" w14:textId="77777777" w:rsidR="005943D0" w:rsidRPr="000541EE" w:rsidRDefault="005943D0" w:rsidP="00796993">
            <w:pPr>
              <w:widowControl w:val="0"/>
              <w:autoSpaceDE w:val="0"/>
              <w:autoSpaceDN w:val="0"/>
              <w:spacing w:before="1" w:after="0" w:line="326" w:lineRule="auto"/>
              <w:ind w:left="122" w:right="112"/>
              <w:jc w:val="left"/>
              <w:rPr>
                <w:rFonts w:ascii="Arial" w:eastAsia="Arial" w:hAnsi="Arial" w:cs="Arial"/>
                <w:b/>
                <w:i/>
                <w:sz w:val="20"/>
                <w:szCs w:val="22"/>
              </w:rPr>
            </w:pPr>
            <w:r w:rsidRPr="000541EE">
              <w:rPr>
                <w:rFonts w:ascii="Arial" w:hAnsi="Arial"/>
                <w:b/>
                <w:i/>
                <w:sz w:val="20"/>
                <w:u w:val="single"/>
              </w:rPr>
              <w:t>Regeln</w:t>
            </w:r>
            <w:r w:rsidRPr="000541EE">
              <w:rPr>
                <w:rFonts w:ascii="Arial" w:hAnsi="Arial"/>
                <w:b/>
                <w:i/>
                <w:sz w:val="20"/>
              </w:rPr>
              <w:t xml:space="preserve"> zur Festlegung der Rechte, Pflichten, Verantwortlichkeiten und Haftung des Betreibers der DLT-MI sowie der Mitglieder, Teilnehmer, Emittenten und/oder Kunden, die die betreffende DLT-MI nutzen</w:t>
            </w:r>
          </w:p>
        </w:tc>
        <w:tc>
          <w:tcPr>
            <w:tcW w:w="2726" w:type="dxa"/>
          </w:tcPr>
          <w:p w14:paraId="221098BD"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341" w:type="dxa"/>
          </w:tcPr>
          <w:p w14:paraId="71C04D45"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872" w:type="dxa"/>
          </w:tcPr>
          <w:p w14:paraId="79613C42"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r>
      <w:tr w:rsidR="005943D0" w:rsidRPr="000541EE" w14:paraId="3013EEAE" w14:textId="77777777" w:rsidTr="00796993">
        <w:trPr>
          <w:trHeight w:val="334"/>
        </w:trPr>
        <w:tc>
          <w:tcPr>
            <w:tcW w:w="9058" w:type="dxa"/>
            <w:gridSpan w:val="4"/>
          </w:tcPr>
          <w:p w14:paraId="348A1352" w14:textId="77777777" w:rsidR="005943D0" w:rsidRPr="000541EE" w:rsidRDefault="005943D0" w:rsidP="00796993">
            <w:pPr>
              <w:widowControl w:val="0"/>
              <w:autoSpaceDE w:val="0"/>
              <w:autoSpaceDN w:val="0"/>
              <w:spacing w:after="0" w:line="240" w:lineRule="auto"/>
              <w:ind w:left="142"/>
              <w:jc w:val="left"/>
              <w:rPr>
                <w:rFonts w:ascii="Arial" w:eastAsia="Arial" w:hAnsi="Arial" w:cs="Arial"/>
                <w:i/>
                <w:iCs/>
                <w:sz w:val="20"/>
                <w:szCs w:val="22"/>
              </w:rPr>
            </w:pPr>
            <w:r w:rsidRPr="000541EE">
              <w:rPr>
                <w:rFonts w:ascii="Arial" w:hAnsi="Arial"/>
                <w:i/>
                <w:sz w:val="20"/>
              </w:rPr>
              <w:t>Bitte machen Sie auch konkrete Angaben zu folgenden Aspekten:</w:t>
            </w:r>
          </w:p>
        </w:tc>
      </w:tr>
      <w:tr w:rsidR="005943D0" w:rsidRPr="000541EE" w14:paraId="35268C1B" w14:textId="77777777" w:rsidTr="00796993">
        <w:trPr>
          <w:trHeight w:val="334"/>
        </w:trPr>
        <w:tc>
          <w:tcPr>
            <w:tcW w:w="3119" w:type="dxa"/>
          </w:tcPr>
          <w:p w14:paraId="07B86467" w14:textId="77777777" w:rsidR="005943D0" w:rsidRPr="000541EE" w:rsidRDefault="005943D0" w:rsidP="00796993">
            <w:pPr>
              <w:widowControl w:val="0"/>
              <w:autoSpaceDE w:val="0"/>
              <w:autoSpaceDN w:val="0"/>
              <w:spacing w:before="1" w:after="0" w:line="240" w:lineRule="auto"/>
              <w:ind w:right="106"/>
              <w:jc w:val="left"/>
              <w:rPr>
                <w:rFonts w:ascii="Arial" w:eastAsia="Arial" w:hAnsi="Arial" w:cs="Arial"/>
                <w:b/>
                <w:szCs w:val="22"/>
              </w:rPr>
            </w:pPr>
            <w:r w:rsidRPr="000541EE">
              <w:rPr>
                <w:rFonts w:ascii="Arial" w:hAnsi="Arial"/>
                <w:sz w:val="20"/>
              </w:rPr>
              <w:t>Teilnahmekriterien</w:t>
            </w:r>
          </w:p>
        </w:tc>
        <w:tc>
          <w:tcPr>
            <w:tcW w:w="2726" w:type="dxa"/>
          </w:tcPr>
          <w:p w14:paraId="47F07911"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341" w:type="dxa"/>
          </w:tcPr>
          <w:p w14:paraId="6F615D1C"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872" w:type="dxa"/>
          </w:tcPr>
          <w:p w14:paraId="053DF682"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r>
      <w:tr w:rsidR="005943D0" w:rsidRPr="000541EE" w14:paraId="74865064" w14:textId="77777777" w:rsidTr="00796993">
        <w:trPr>
          <w:trHeight w:val="552"/>
        </w:trPr>
        <w:tc>
          <w:tcPr>
            <w:tcW w:w="3119" w:type="dxa"/>
          </w:tcPr>
          <w:p w14:paraId="22D9A819" w14:textId="77777777" w:rsidR="005943D0" w:rsidRPr="000541EE" w:rsidRDefault="005943D0" w:rsidP="00796993">
            <w:pPr>
              <w:widowControl w:val="0"/>
              <w:autoSpaceDE w:val="0"/>
              <w:autoSpaceDN w:val="0"/>
              <w:spacing w:before="1" w:after="0" w:line="240" w:lineRule="auto"/>
              <w:ind w:right="106"/>
              <w:jc w:val="left"/>
              <w:rPr>
                <w:rFonts w:ascii="Arial" w:eastAsia="Arial" w:hAnsi="Arial" w:cs="Arial"/>
                <w:sz w:val="20"/>
                <w:szCs w:val="22"/>
              </w:rPr>
            </w:pPr>
            <w:r w:rsidRPr="000541EE">
              <w:rPr>
                <w:rFonts w:ascii="Arial" w:hAnsi="Arial"/>
                <w:sz w:val="20"/>
              </w:rPr>
              <w:t>Auf die DLT-MI anwendbares Recht</w:t>
            </w:r>
          </w:p>
        </w:tc>
        <w:tc>
          <w:tcPr>
            <w:tcW w:w="2726" w:type="dxa"/>
          </w:tcPr>
          <w:p w14:paraId="13129B14"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341" w:type="dxa"/>
          </w:tcPr>
          <w:p w14:paraId="4BD4197E"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872" w:type="dxa"/>
          </w:tcPr>
          <w:p w14:paraId="22E2DEB3"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r>
      <w:tr w:rsidR="005943D0" w:rsidRPr="000541EE" w14:paraId="419364D2" w14:textId="77777777" w:rsidTr="00796993">
        <w:trPr>
          <w:trHeight w:val="560"/>
        </w:trPr>
        <w:tc>
          <w:tcPr>
            <w:tcW w:w="3119" w:type="dxa"/>
          </w:tcPr>
          <w:p w14:paraId="5FC70496" w14:textId="77777777" w:rsidR="005943D0" w:rsidRPr="000541EE" w:rsidRDefault="005943D0" w:rsidP="00796993">
            <w:pPr>
              <w:widowControl w:val="0"/>
              <w:autoSpaceDE w:val="0"/>
              <w:autoSpaceDN w:val="0"/>
              <w:spacing w:after="0" w:line="240" w:lineRule="auto"/>
              <w:ind w:right="106"/>
              <w:jc w:val="left"/>
              <w:rPr>
                <w:rFonts w:ascii="Arial" w:eastAsia="Arial" w:hAnsi="Arial" w:cs="Arial"/>
                <w:sz w:val="20"/>
                <w:szCs w:val="22"/>
              </w:rPr>
            </w:pPr>
            <w:r w:rsidRPr="000541EE">
              <w:rPr>
                <w:rFonts w:ascii="Arial" w:hAnsi="Arial"/>
                <w:sz w:val="20"/>
              </w:rPr>
              <w:t>Vorprozessuales Streitbeilegungsverfahren</w:t>
            </w:r>
          </w:p>
        </w:tc>
        <w:tc>
          <w:tcPr>
            <w:tcW w:w="2726" w:type="dxa"/>
          </w:tcPr>
          <w:p w14:paraId="7107DCDC"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341" w:type="dxa"/>
          </w:tcPr>
          <w:p w14:paraId="55B0D31D"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872" w:type="dxa"/>
          </w:tcPr>
          <w:p w14:paraId="7B9FEEA7"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r>
      <w:tr w:rsidR="005943D0" w:rsidRPr="000541EE" w14:paraId="2636FD2C" w14:textId="77777777" w:rsidTr="00796993">
        <w:trPr>
          <w:trHeight w:val="540"/>
        </w:trPr>
        <w:tc>
          <w:tcPr>
            <w:tcW w:w="3119" w:type="dxa"/>
          </w:tcPr>
          <w:p w14:paraId="4E8F9259" w14:textId="77777777" w:rsidR="005943D0" w:rsidRPr="000541EE" w:rsidRDefault="005943D0" w:rsidP="00796993">
            <w:pPr>
              <w:widowControl w:val="0"/>
              <w:autoSpaceDE w:val="0"/>
              <w:autoSpaceDN w:val="0"/>
              <w:spacing w:before="1" w:after="0" w:line="240" w:lineRule="auto"/>
              <w:ind w:right="108"/>
              <w:jc w:val="left"/>
              <w:rPr>
                <w:rFonts w:ascii="Arial" w:eastAsia="Arial" w:hAnsi="Arial" w:cs="Arial"/>
                <w:sz w:val="20"/>
                <w:szCs w:val="22"/>
              </w:rPr>
            </w:pPr>
            <w:r w:rsidRPr="000541EE">
              <w:rPr>
                <w:rFonts w:ascii="Arial" w:hAnsi="Arial"/>
                <w:sz w:val="20"/>
              </w:rPr>
              <w:t>Insolvenzschutzmaßnahmen gemäß der Richtlinie 98/26/EG</w:t>
            </w:r>
          </w:p>
        </w:tc>
        <w:tc>
          <w:tcPr>
            <w:tcW w:w="2726" w:type="dxa"/>
          </w:tcPr>
          <w:p w14:paraId="74EE33CD"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341" w:type="dxa"/>
          </w:tcPr>
          <w:p w14:paraId="714626A5"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872" w:type="dxa"/>
          </w:tcPr>
          <w:p w14:paraId="2B458CCA"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r>
      <w:tr w:rsidR="005943D0" w:rsidRPr="000541EE" w14:paraId="32E13058" w14:textId="77777777" w:rsidTr="00796993">
        <w:trPr>
          <w:trHeight w:val="562"/>
        </w:trPr>
        <w:tc>
          <w:tcPr>
            <w:tcW w:w="3119" w:type="dxa"/>
          </w:tcPr>
          <w:p w14:paraId="269B4805" w14:textId="77777777" w:rsidR="005943D0" w:rsidRPr="000541EE" w:rsidRDefault="005943D0" w:rsidP="00796993">
            <w:pPr>
              <w:widowControl w:val="0"/>
              <w:autoSpaceDE w:val="0"/>
              <w:autoSpaceDN w:val="0"/>
              <w:spacing w:before="1" w:after="0" w:line="240" w:lineRule="auto"/>
              <w:ind w:right="105"/>
              <w:jc w:val="left"/>
              <w:rPr>
                <w:rFonts w:ascii="Arial" w:eastAsia="Arial" w:hAnsi="Arial" w:cs="Arial"/>
                <w:sz w:val="20"/>
                <w:szCs w:val="22"/>
              </w:rPr>
            </w:pPr>
            <w:r w:rsidRPr="000541EE">
              <w:rPr>
                <w:rFonts w:ascii="Arial" w:hAnsi="Arial"/>
                <w:sz w:val="20"/>
              </w:rPr>
              <w:t>Gerichtsstände für den Rechtsweg</w:t>
            </w:r>
          </w:p>
        </w:tc>
        <w:tc>
          <w:tcPr>
            <w:tcW w:w="2726" w:type="dxa"/>
          </w:tcPr>
          <w:p w14:paraId="2E26A2C9"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341" w:type="dxa"/>
          </w:tcPr>
          <w:p w14:paraId="1B3FD0FD"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872" w:type="dxa"/>
          </w:tcPr>
          <w:p w14:paraId="7A4136D3"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r>
      <w:tr w:rsidR="005943D0" w:rsidRPr="000541EE" w14:paraId="1DB67A61" w14:textId="77777777" w:rsidTr="00796993">
        <w:trPr>
          <w:trHeight w:val="542"/>
        </w:trPr>
        <w:tc>
          <w:tcPr>
            <w:tcW w:w="3119" w:type="dxa"/>
          </w:tcPr>
          <w:p w14:paraId="040864D5" w14:textId="77777777" w:rsidR="005943D0" w:rsidRPr="000541EE" w:rsidRDefault="005943D0" w:rsidP="00796993">
            <w:pPr>
              <w:widowControl w:val="0"/>
              <w:autoSpaceDE w:val="0"/>
              <w:autoSpaceDN w:val="0"/>
              <w:spacing w:before="7" w:after="0" w:line="240" w:lineRule="auto"/>
              <w:ind w:right="129"/>
              <w:jc w:val="left"/>
              <w:rPr>
                <w:rFonts w:ascii="Arial" w:eastAsia="Arial" w:hAnsi="Arial" w:cs="Arial"/>
                <w:b/>
                <w:szCs w:val="22"/>
              </w:rPr>
            </w:pPr>
            <w:r w:rsidRPr="000541EE">
              <w:rPr>
                <w:rFonts w:ascii="Arial" w:hAnsi="Arial"/>
                <w:sz w:val="20"/>
              </w:rPr>
              <w:t>Ggf. sonstige relevante Informationen</w:t>
            </w:r>
          </w:p>
        </w:tc>
        <w:tc>
          <w:tcPr>
            <w:tcW w:w="2726" w:type="dxa"/>
          </w:tcPr>
          <w:p w14:paraId="5110F015"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341" w:type="dxa"/>
          </w:tcPr>
          <w:p w14:paraId="11D73205"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872" w:type="dxa"/>
          </w:tcPr>
          <w:p w14:paraId="07A69BDF"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r>
      <w:tr w:rsidR="005943D0" w:rsidRPr="000541EE" w14:paraId="4193E9FE" w14:textId="77777777" w:rsidTr="00796993">
        <w:trPr>
          <w:trHeight w:val="912"/>
        </w:trPr>
        <w:tc>
          <w:tcPr>
            <w:tcW w:w="9058" w:type="dxa"/>
            <w:gridSpan w:val="4"/>
            <w:shd w:val="clear" w:color="auto" w:fill="E7E6E6"/>
          </w:tcPr>
          <w:p w14:paraId="7C818FD6" w14:textId="77777777" w:rsidR="005943D0" w:rsidRPr="000541EE" w:rsidRDefault="005943D0" w:rsidP="00796993">
            <w:pPr>
              <w:widowControl w:val="0"/>
              <w:autoSpaceDE w:val="0"/>
              <w:autoSpaceDN w:val="0"/>
              <w:spacing w:after="0" w:line="240" w:lineRule="auto"/>
              <w:jc w:val="left"/>
              <w:rPr>
                <w:rFonts w:ascii="Arial" w:eastAsia="Arial" w:hAnsi="Arial" w:cs="Arial"/>
                <w:b/>
                <w:i/>
                <w:sz w:val="20"/>
                <w:szCs w:val="22"/>
              </w:rPr>
            </w:pPr>
          </w:p>
          <w:p w14:paraId="1177F237" w14:textId="77777777" w:rsidR="005943D0" w:rsidRPr="000541EE" w:rsidRDefault="005943D0" w:rsidP="005943D0">
            <w:pPr>
              <w:pStyle w:val="Listenabsatz"/>
              <w:numPr>
                <w:ilvl w:val="0"/>
                <w:numId w:val="7"/>
              </w:numPr>
              <w:rPr>
                <w:rFonts w:ascii="Times New Roman"/>
                <w:sz w:val="18"/>
              </w:rPr>
            </w:pPr>
            <w:r w:rsidRPr="000541EE">
              <w:t>Informationen über die Funktionen, Dienstleistungen und Tätigkeiten der DLT-MI gemäß Artikel 7 Absatz 3 der Verordnung (EU) 2022/858</w:t>
            </w:r>
          </w:p>
        </w:tc>
      </w:tr>
      <w:tr w:rsidR="005943D0" w:rsidRPr="000541EE" w14:paraId="096012ED" w14:textId="77777777" w:rsidTr="00796993">
        <w:trPr>
          <w:trHeight w:val="5727"/>
        </w:trPr>
        <w:tc>
          <w:tcPr>
            <w:tcW w:w="3119" w:type="dxa"/>
          </w:tcPr>
          <w:p w14:paraId="62849016" w14:textId="77777777" w:rsidR="005943D0" w:rsidRPr="000541EE" w:rsidRDefault="005943D0" w:rsidP="00796993">
            <w:pPr>
              <w:widowControl w:val="0"/>
              <w:autoSpaceDE w:val="0"/>
              <w:autoSpaceDN w:val="0"/>
              <w:spacing w:after="0" w:line="240" w:lineRule="auto"/>
              <w:ind w:right="107"/>
              <w:jc w:val="left"/>
              <w:rPr>
                <w:rFonts w:ascii="Arial" w:eastAsia="Arial" w:hAnsi="Arial" w:cs="Arial"/>
                <w:sz w:val="20"/>
                <w:szCs w:val="22"/>
              </w:rPr>
            </w:pPr>
            <w:r w:rsidRPr="000541EE">
              <w:rPr>
                <w:rFonts w:ascii="Arial" w:hAnsi="Arial"/>
                <w:sz w:val="20"/>
              </w:rPr>
              <w:t>Art der gehandelten und/oder abgewickelten DLT-Finanzinstrumente</w:t>
            </w:r>
          </w:p>
        </w:tc>
        <w:tc>
          <w:tcPr>
            <w:tcW w:w="2726" w:type="dxa"/>
          </w:tcPr>
          <w:p w14:paraId="12987B87" w14:textId="77777777" w:rsidR="005943D0" w:rsidRPr="000541EE" w:rsidRDefault="005943D0" w:rsidP="00796993">
            <w:pPr>
              <w:widowControl w:val="0"/>
              <w:autoSpaceDE w:val="0"/>
              <w:autoSpaceDN w:val="0"/>
              <w:spacing w:after="0" w:line="240" w:lineRule="auto"/>
              <w:ind w:left="119"/>
              <w:jc w:val="left"/>
              <w:rPr>
                <w:rFonts w:ascii="Arial" w:eastAsia="Arial" w:hAnsi="Arial" w:cs="Arial"/>
                <w:sz w:val="20"/>
                <w:szCs w:val="22"/>
              </w:rPr>
            </w:pPr>
            <w:r w:rsidRPr="000541EE">
              <w:rPr>
                <w:rFonts w:ascii="Arial" w:hAnsi="Arial"/>
                <w:sz w:val="20"/>
              </w:rPr>
              <w:t>Bitte Zutreffendes ankreuzen:</w:t>
            </w:r>
          </w:p>
          <w:p w14:paraId="7EC7B438" w14:textId="77777777" w:rsidR="005943D0" w:rsidRPr="000541EE" w:rsidRDefault="005943D0" w:rsidP="005943D0">
            <w:pPr>
              <w:widowControl w:val="0"/>
              <w:numPr>
                <w:ilvl w:val="0"/>
                <w:numId w:val="5"/>
              </w:numPr>
              <w:tabs>
                <w:tab w:val="left" w:pos="296"/>
              </w:tabs>
              <w:autoSpaceDE w:val="0"/>
              <w:autoSpaceDN w:val="0"/>
              <w:spacing w:after="0" w:line="326" w:lineRule="auto"/>
              <w:ind w:right="284" w:firstLine="23"/>
              <w:rPr>
                <w:rFonts w:ascii="Arial" w:eastAsia="Arial" w:hAnsi="Arial" w:cs="Arial"/>
                <w:sz w:val="20"/>
                <w:szCs w:val="22"/>
              </w:rPr>
            </w:pPr>
            <w:r w:rsidRPr="000541EE">
              <w:rPr>
                <w:rFonts w:ascii="Arial" w:hAnsi="Arial"/>
                <w:sz w:val="20"/>
              </w:rPr>
              <w:t>Aktien im Sinne von Artikel 3 Absatz 1 Buchstabe a der Verordnung (EU) 2022/858</w:t>
            </w:r>
          </w:p>
          <w:p w14:paraId="4E59C1CD" w14:textId="77777777" w:rsidR="005943D0" w:rsidRPr="000541EE" w:rsidRDefault="005943D0" w:rsidP="00796993">
            <w:pPr>
              <w:widowControl w:val="0"/>
              <w:autoSpaceDE w:val="0"/>
              <w:autoSpaceDN w:val="0"/>
              <w:spacing w:after="0" w:line="240" w:lineRule="auto"/>
              <w:jc w:val="left"/>
              <w:rPr>
                <w:rFonts w:ascii="Arial" w:eastAsia="Arial" w:hAnsi="Arial" w:cs="Arial"/>
                <w:b/>
                <w:szCs w:val="22"/>
              </w:rPr>
            </w:pPr>
          </w:p>
          <w:p w14:paraId="646CC03E" w14:textId="77777777" w:rsidR="005943D0" w:rsidRPr="000541EE" w:rsidRDefault="005943D0" w:rsidP="005943D0">
            <w:pPr>
              <w:widowControl w:val="0"/>
              <w:numPr>
                <w:ilvl w:val="0"/>
                <w:numId w:val="5"/>
              </w:numPr>
              <w:tabs>
                <w:tab w:val="left" w:pos="296"/>
              </w:tabs>
              <w:autoSpaceDE w:val="0"/>
              <w:autoSpaceDN w:val="0"/>
              <w:spacing w:after="0" w:line="326" w:lineRule="auto"/>
              <w:ind w:right="137" w:firstLine="23"/>
              <w:jc w:val="left"/>
              <w:rPr>
                <w:rFonts w:ascii="Arial" w:eastAsia="Arial" w:hAnsi="Arial" w:cs="Arial"/>
                <w:sz w:val="20"/>
                <w:szCs w:val="22"/>
              </w:rPr>
            </w:pPr>
            <w:r w:rsidRPr="000541EE">
              <w:rPr>
                <w:rFonts w:ascii="Arial" w:hAnsi="Arial"/>
                <w:sz w:val="20"/>
              </w:rPr>
              <w:t>Anleihen, andere Formen verbriefter Schuldtitel oder Geldmarktinstrumente im Sinne von Artikel 3 Absatz 1 Buchstabe b der Verordnung (EU) 2022/858 Falls „andere Formen verbriefter Schuldtitel“, bitte angeben:</w:t>
            </w:r>
          </w:p>
          <w:p w14:paraId="3B180482" w14:textId="77777777" w:rsidR="005943D0" w:rsidRPr="000541EE" w:rsidRDefault="005943D0" w:rsidP="00796993">
            <w:pPr>
              <w:widowControl w:val="0"/>
              <w:autoSpaceDE w:val="0"/>
              <w:autoSpaceDN w:val="0"/>
              <w:spacing w:after="0" w:line="240" w:lineRule="auto"/>
              <w:jc w:val="left"/>
              <w:rPr>
                <w:rFonts w:ascii="Arial" w:eastAsia="Arial" w:hAnsi="Arial" w:cs="Arial"/>
                <w:b/>
                <w:sz w:val="20"/>
                <w:szCs w:val="22"/>
              </w:rPr>
            </w:pPr>
          </w:p>
          <w:p w14:paraId="2371BDFA" w14:textId="77777777" w:rsidR="005943D0" w:rsidRPr="000541EE" w:rsidRDefault="005943D0" w:rsidP="005943D0">
            <w:pPr>
              <w:widowControl w:val="0"/>
              <w:numPr>
                <w:ilvl w:val="0"/>
                <w:numId w:val="5"/>
              </w:numPr>
              <w:tabs>
                <w:tab w:val="left" w:pos="296"/>
              </w:tabs>
              <w:autoSpaceDE w:val="0"/>
              <w:autoSpaceDN w:val="0"/>
              <w:spacing w:after="0" w:line="326" w:lineRule="auto"/>
              <w:ind w:right="293" w:firstLine="23"/>
              <w:rPr>
                <w:rFonts w:ascii="Arial" w:eastAsia="Arial" w:hAnsi="Arial" w:cs="Arial"/>
                <w:sz w:val="20"/>
                <w:szCs w:val="22"/>
              </w:rPr>
            </w:pPr>
            <w:r w:rsidRPr="000541EE">
              <w:rPr>
                <w:rFonts w:ascii="Arial" w:hAnsi="Arial"/>
                <w:sz w:val="20"/>
              </w:rPr>
              <w:t>OGAW im Sinne von Artikel 3 Absatz 1 Buchstabe c der Verordnung (EU) 2022/858</w:t>
            </w:r>
          </w:p>
        </w:tc>
        <w:tc>
          <w:tcPr>
            <w:tcW w:w="1341" w:type="dxa"/>
          </w:tcPr>
          <w:p w14:paraId="5D91F5FD"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872" w:type="dxa"/>
          </w:tcPr>
          <w:p w14:paraId="4396C067"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r>
      <w:tr w:rsidR="005943D0" w:rsidRPr="000541EE" w14:paraId="2083361A" w14:textId="77777777" w:rsidTr="00796993">
        <w:trPr>
          <w:trHeight w:val="624"/>
        </w:trPr>
        <w:tc>
          <w:tcPr>
            <w:tcW w:w="3119" w:type="dxa"/>
          </w:tcPr>
          <w:p w14:paraId="45C2C9F7" w14:textId="77777777" w:rsidR="005943D0" w:rsidRPr="000541EE" w:rsidRDefault="005943D0" w:rsidP="00796993">
            <w:pPr>
              <w:widowControl w:val="0"/>
              <w:autoSpaceDE w:val="0"/>
              <w:autoSpaceDN w:val="0"/>
              <w:spacing w:before="1" w:after="0" w:line="240" w:lineRule="auto"/>
              <w:jc w:val="left"/>
              <w:rPr>
                <w:rFonts w:ascii="Arial" w:eastAsia="Arial" w:hAnsi="Arial" w:cs="Arial"/>
                <w:sz w:val="20"/>
                <w:szCs w:val="22"/>
              </w:rPr>
            </w:pPr>
            <w:r w:rsidRPr="000541EE">
              <w:rPr>
                <w:rFonts w:ascii="Arial" w:hAnsi="Arial"/>
                <w:sz w:val="20"/>
              </w:rPr>
              <w:t>Art der verwendeten DLT</w:t>
            </w:r>
          </w:p>
        </w:tc>
        <w:tc>
          <w:tcPr>
            <w:tcW w:w="2726" w:type="dxa"/>
          </w:tcPr>
          <w:p w14:paraId="5CCAE797" w14:textId="77777777" w:rsidR="005943D0" w:rsidRPr="000541EE" w:rsidRDefault="005943D0" w:rsidP="00796993">
            <w:pPr>
              <w:widowControl w:val="0"/>
              <w:autoSpaceDE w:val="0"/>
              <w:autoSpaceDN w:val="0"/>
              <w:spacing w:before="1" w:after="0" w:line="326" w:lineRule="auto"/>
              <w:ind w:left="119"/>
              <w:jc w:val="left"/>
              <w:rPr>
                <w:rFonts w:ascii="Arial" w:eastAsia="Arial" w:hAnsi="Arial" w:cs="Arial"/>
                <w:sz w:val="20"/>
                <w:szCs w:val="22"/>
              </w:rPr>
            </w:pPr>
            <w:r w:rsidRPr="000541EE">
              <w:rPr>
                <w:rFonts w:ascii="Arial" w:hAnsi="Arial"/>
                <w:sz w:val="20"/>
              </w:rPr>
              <w:t>Bitte die Haupteigenschaften der DLT angeben (Mehrfachankreuzung möglich):</w:t>
            </w:r>
          </w:p>
          <w:p w14:paraId="6F23640B" w14:textId="77777777" w:rsidR="005943D0" w:rsidRPr="000541EE" w:rsidRDefault="005943D0" w:rsidP="005943D0">
            <w:pPr>
              <w:widowControl w:val="0"/>
              <w:numPr>
                <w:ilvl w:val="0"/>
                <w:numId w:val="4"/>
              </w:numPr>
              <w:tabs>
                <w:tab w:val="left" w:pos="296"/>
              </w:tabs>
              <w:autoSpaceDE w:val="0"/>
              <w:autoSpaceDN w:val="0"/>
              <w:spacing w:before="58" w:after="0" w:line="240" w:lineRule="auto"/>
              <w:ind w:hanging="177"/>
              <w:jc w:val="left"/>
              <w:rPr>
                <w:rFonts w:ascii="Arial" w:eastAsia="Arial" w:hAnsi="Arial" w:cs="Arial"/>
                <w:sz w:val="20"/>
                <w:szCs w:val="22"/>
              </w:rPr>
            </w:pPr>
            <w:r w:rsidRPr="000541EE">
              <w:rPr>
                <w:rFonts w:ascii="Arial" w:hAnsi="Arial"/>
                <w:sz w:val="20"/>
              </w:rPr>
              <w:t>mit Berechtigungsvergabe</w:t>
            </w:r>
            <w:r w:rsidRPr="000541EE">
              <w:rPr>
                <w:rFonts w:asciiTheme="majorHAnsi" w:eastAsia="Arial" w:hAnsiTheme="majorHAnsi" w:cs="Arial"/>
                <w:spacing w:val="-2"/>
                <w:sz w:val="16"/>
                <w:szCs w:val="22"/>
                <w:vertAlign w:val="superscript"/>
              </w:rPr>
              <w:footnoteReference w:id="2"/>
            </w:r>
          </w:p>
          <w:p w14:paraId="3BC1F22F" w14:textId="77777777" w:rsidR="005943D0" w:rsidRPr="000541EE" w:rsidRDefault="005943D0" w:rsidP="00796993">
            <w:pPr>
              <w:widowControl w:val="0"/>
              <w:autoSpaceDE w:val="0"/>
              <w:autoSpaceDN w:val="0"/>
              <w:spacing w:before="6" w:after="0" w:line="240" w:lineRule="auto"/>
              <w:jc w:val="left"/>
              <w:rPr>
                <w:rFonts w:ascii="Arial" w:eastAsia="Arial" w:hAnsi="Arial" w:cs="Arial"/>
                <w:b/>
                <w:sz w:val="17"/>
                <w:szCs w:val="22"/>
              </w:rPr>
            </w:pPr>
          </w:p>
          <w:p w14:paraId="1A74B60A" w14:textId="77777777" w:rsidR="005943D0" w:rsidRPr="000541EE" w:rsidRDefault="005943D0" w:rsidP="005943D0">
            <w:pPr>
              <w:widowControl w:val="0"/>
              <w:numPr>
                <w:ilvl w:val="0"/>
                <w:numId w:val="4"/>
              </w:numPr>
              <w:tabs>
                <w:tab w:val="left" w:pos="296"/>
              </w:tabs>
              <w:autoSpaceDE w:val="0"/>
              <w:autoSpaceDN w:val="0"/>
              <w:spacing w:before="1" w:after="0" w:line="240" w:lineRule="auto"/>
              <w:ind w:hanging="177"/>
              <w:jc w:val="left"/>
              <w:rPr>
                <w:rFonts w:ascii="Arial" w:eastAsia="Arial" w:hAnsi="Arial" w:cs="Arial"/>
                <w:sz w:val="20"/>
                <w:szCs w:val="22"/>
              </w:rPr>
            </w:pPr>
            <w:r w:rsidRPr="000541EE">
              <w:rPr>
                <w:rFonts w:ascii="Arial" w:hAnsi="Arial"/>
                <w:sz w:val="20"/>
              </w:rPr>
              <w:t>ohne Berechtigungsvergabe</w:t>
            </w:r>
            <w:r w:rsidRPr="000541EE">
              <w:rPr>
                <w:rFonts w:asciiTheme="majorHAnsi" w:eastAsia="Arial" w:hAnsiTheme="majorHAnsi" w:cs="Arial"/>
                <w:spacing w:val="-2"/>
                <w:sz w:val="16"/>
                <w:szCs w:val="22"/>
                <w:vertAlign w:val="superscript"/>
              </w:rPr>
              <w:footnoteReference w:id="3"/>
            </w:r>
          </w:p>
          <w:p w14:paraId="0A78639F" w14:textId="77777777" w:rsidR="005943D0" w:rsidRPr="000541EE" w:rsidRDefault="005943D0" w:rsidP="00796993">
            <w:pPr>
              <w:widowControl w:val="0"/>
              <w:autoSpaceDE w:val="0"/>
              <w:autoSpaceDN w:val="0"/>
              <w:spacing w:before="6" w:after="0" w:line="240" w:lineRule="auto"/>
              <w:jc w:val="left"/>
              <w:rPr>
                <w:rFonts w:ascii="Arial" w:eastAsia="Arial" w:hAnsi="Arial" w:cs="Arial"/>
                <w:b/>
                <w:sz w:val="17"/>
                <w:szCs w:val="22"/>
              </w:rPr>
            </w:pPr>
          </w:p>
          <w:p w14:paraId="479270E6" w14:textId="77777777" w:rsidR="005943D0" w:rsidRPr="000541EE" w:rsidRDefault="005943D0" w:rsidP="005943D0">
            <w:pPr>
              <w:widowControl w:val="0"/>
              <w:numPr>
                <w:ilvl w:val="0"/>
                <w:numId w:val="4"/>
              </w:numPr>
              <w:tabs>
                <w:tab w:val="left" w:pos="296"/>
              </w:tabs>
              <w:autoSpaceDE w:val="0"/>
              <w:autoSpaceDN w:val="0"/>
              <w:spacing w:after="0" w:line="240" w:lineRule="auto"/>
              <w:ind w:hanging="177"/>
              <w:jc w:val="left"/>
              <w:rPr>
                <w:rFonts w:ascii="Arial" w:eastAsia="Arial" w:hAnsi="Arial" w:cs="Arial"/>
                <w:sz w:val="20"/>
                <w:szCs w:val="22"/>
              </w:rPr>
            </w:pPr>
            <w:r w:rsidRPr="000541EE">
              <w:rPr>
                <w:rFonts w:ascii="Arial" w:hAnsi="Arial"/>
                <w:sz w:val="20"/>
              </w:rPr>
              <w:t>privat</w:t>
            </w:r>
            <w:r w:rsidRPr="000541EE">
              <w:rPr>
                <w:rFonts w:asciiTheme="majorHAnsi" w:eastAsia="Arial" w:hAnsiTheme="majorHAnsi" w:cs="Arial"/>
                <w:spacing w:val="-2"/>
                <w:sz w:val="16"/>
                <w:szCs w:val="22"/>
                <w:vertAlign w:val="superscript"/>
              </w:rPr>
              <w:footnoteReference w:id="4"/>
            </w:r>
          </w:p>
          <w:p w14:paraId="580212DA" w14:textId="77777777" w:rsidR="005943D0" w:rsidRPr="000541EE" w:rsidRDefault="005943D0" w:rsidP="00796993">
            <w:pPr>
              <w:widowControl w:val="0"/>
              <w:autoSpaceDE w:val="0"/>
              <w:autoSpaceDN w:val="0"/>
              <w:spacing w:before="7" w:after="0" w:line="240" w:lineRule="auto"/>
              <w:jc w:val="left"/>
              <w:rPr>
                <w:rFonts w:ascii="Arial" w:eastAsia="Arial" w:hAnsi="Arial" w:cs="Arial"/>
                <w:b/>
                <w:sz w:val="17"/>
                <w:szCs w:val="22"/>
              </w:rPr>
            </w:pPr>
          </w:p>
          <w:p w14:paraId="629A133B" w14:textId="77777777" w:rsidR="005943D0" w:rsidRPr="000541EE" w:rsidRDefault="005943D0" w:rsidP="005943D0">
            <w:pPr>
              <w:widowControl w:val="0"/>
              <w:numPr>
                <w:ilvl w:val="0"/>
                <w:numId w:val="4"/>
              </w:numPr>
              <w:tabs>
                <w:tab w:val="left" w:pos="296"/>
              </w:tabs>
              <w:autoSpaceDE w:val="0"/>
              <w:autoSpaceDN w:val="0"/>
              <w:spacing w:after="0" w:line="240" w:lineRule="auto"/>
              <w:ind w:hanging="177"/>
              <w:jc w:val="left"/>
              <w:rPr>
                <w:rFonts w:ascii="Arial" w:eastAsia="Arial" w:hAnsi="Arial" w:cs="Arial"/>
                <w:sz w:val="20"/>
                <w:szCs w:val="22"/>
              </w:rPr>
            </w:pPr>
            <w:r w:rsidRPr="000541EE">
              <w:rPr>
                <w:rFonts w:ascii="Arial" w:hAnsi="Arial"/>
                <w:sz w:val="20"/>
              </w:rPr>
              <w:t>öffentlich</w:t>
            </w:r>
            <w:r w:rsidRPr="000541EE">
              <w:rPr>
                <w:rFonts w:asciiTheme="majorHAnsi" w:eastAsia="Arial" w:hAnsiTheme="majorHAnsi" w:cs="Arial"/>
                <w:spacing w:val="-2"/>
                <w:sz w:val="16"/>
                <w:szCs w:val="22"/>
                <w:vertAlign w:val="superscript"/>
              </w:rPr>
              <w:footnoteReference w:id="5"/>
            </w:r>
          </w:p>
          <w:p w14:paraId="4BE096B3" w14:textId="77777777" w:rsidR="005943D0" w:rsidRPr="000541EE" w:rsidRDefault="005943D0" w:rsidP="00796993">
            <w:pPr>
              <w:widowControl w:val="0"/>
              <w:autoSpaceDE w:val="0"/>
              <w:autoSpaceDN w:val="0"/>
              <w:spacing w:before="7" w:after="0" w:line="240" w:lineRule="auto"/>
              <w:jc w:val="left"/>
              <w:rPr>
                <w:rFonts w:ascii="Arial" w:eastAsia="Arial" w:hAnsi="Arial" w:cs="Arial"/>
                <w:b/>
                <w:sz w:val="17"/>
                <w:szCs w:val="22"/>
              </w:rPr>
            </w:pPr>
          </w:p>
          <w:p w14:paraId="020229D2" w14:textId="77777777" w:rsidR="005943D0" w:rsidRPr="000541EE" w:rsidRDefault="005943D0" w:rsidP="005943D0">
            <w:pPr>
              <w:widowControl w:val="0"/>
              <w:numPr>
                <w:ilvl w:val="0"/>
                <w:numId w:val="4"/>
              </w:numPr>
              <w:tabs>
                <w:tab w:val="left" w:pos="296"/>
              </w:tabs>
              <w:autoSpaceDE w:val="0"/>
              <w:autoSpaceDN w:val="0"/>
              <w:spacing w:after="0" w:line="240" w:lineRule="auto"/>
              <w:ind w:hanging="177"/>
              <w:jc w:val="left"/>
              <w:rPr>
                <w:rFonts w:ascii="Arial" w:eastAsia="Arial" w:hAnsi="Arial" w:cs="Arial"/>
                <w:sz w:val="20"/>
                <w:szCs w:val="22"/>
              </w:rPr>
            </w:pPr>
            <w:r w:rsidRPr="000541EE">
              <w:rPr>
                <w:rFonts w:ascii="Arial" w:hAnsi="Arial"/>
                <w:sz w:val="20"/>
              </w:rPr>
              <w:t>Sonstige Merkmale: [bitte angeben]</w:t>
            </w:r>
          </w:p>
        </w:tc>
        <w:tc>
          <w:tcPr>
            <w:tcW w:w="1341" w:type="dxa"/>
          </w:tcPr>
          <w:p w14:paraId="280B1A22"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872" w:type="dxa"/>
          </w:tcPr>
          <w:p w14:paraId="4CF650B6"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r>
      <w:tr w:rsidR="005943D0" w:rsidRPr="000541EE" w14:paraId="4C4EB526" w14:textId="77777777" w:rsidTr="00796993">
        <w:trPr>
          <w:trHeight w:val="1337"/>
        </w:trPr>
        <w:tc>
          <w:tcPr>
            <w:tcW w:w="3119" w:type="dxa"/>
          </w:tcPr>
          <w:p w14:paraId="64BF5112" w14:textId="77777777" w:rsidR="005943D0" w:rsidRPr="000541EE" w:rsidRDefault="005943D0" w:rsidP="00796993">
            <w:pPr>
              <w:widowControl w:val="0"/>
              <w:autoSpaceDE w:val="0"/>
              <w:autoSpaceDN w:val="0"/>
              <w:spacing w:before="1" w:after="0"/>
              <w:ind w:right="106"/>
              <w:jc w:val="left"/>
              <w:rPr>
                <w:rFonts w:ascii="Arial" w:eastAsia="Arial" w:hAnsi="Arial" w:cs="Arial"/>
                <w:sz w:val="20"/>
                <w:szCs w:val="22"/>
              </w:rPr>
            </w:pPr>
            <w:r w:rsidRPr="000541EE">
              <w:rPr>
                <w:rFonts w:ascii="Arial" w:hAnsi="Arial"/>
                <w:sz w:val="20"/>
              </w:rPr>
              <w:lastRenderedPageBreak/>
              <w:t>Angaben dazu, wie die Betreiber ihre Funktionen, Dienstleistungen und Tätigkeiten ausüben (ggf. einschließlich Angaben zu Outsourcing-Vereinbarungen)</w:t>
            </w:r>
          </w:p>
        </w:tc>
        <w:tc>
          <w:tcPr>
            <w:tcW w:w="2726" w:type="dxa"/>
          </w:tcPr>
          <w:p w14:paraId="1A960046" w14:textId="77777777" w:rsidR="005943D0" w:rsidRPr="000541EE" w:rsidRDefault="005943D0" w:rsidP="00796993">
            <w:pPr>
              <w:widowControl w:val="0"/>
              <w:autoSpaceDE w:val="0"/>
              <w:autoSpaceDN w:val="0"/>
              <w:spacing w:after="0"/>
              <w:jc w:val="left"/>
              <w:rPr>
                <w:rFonts w:ascii="Times New Roman" w:eastAsia="Arial" w:hAnsi="Arial" w:cs="Arial"/>
                <w:sz w:val="18"/>
                <w:szCs w:val="22"/>
              </w:rPr>
            </w:pPr>
          </w:p>
        </w:tc>
        <w:tc>
          <w:tcPr>
            <w:tcW w:w="1341" w:type="dxa"/>
          </w:tcPr>
          <w:p w14:paraId="07954404"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872" w:type="dxa"/>
          </w:tcPr>
          <w:p w14:paraId="045F04FB"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r>
      <w:tr w:rsidR="005943D0" w:rsidRPr="000541EE" w14:paraId="67548020" w14:textId="77777777" w:rsidTr="00796993">
        <w:trPr>
          <w:trHeight w:val="516"/>
        </w:trPr>
        <w:tc>
          <w:tcPr>
            <w:tcW w:w="3119" w:type="dxa"/>
          </w:tcPr>
          <w:p w14:paraId="028853D7" w14:textId="77777777" w:rsidR="005943D0" w:rsidRPr="000541EE" w:rsidRDefault="005943D0" w:rsidP="00796993">
            <w:pPr>
              <w:widowControl w:val="0"/>
              <w:autoSpaceDE w:val="0"/>
              <w:autoSpaceDN w:val="0"/>
              <w:spacing w:after="0"/>
              <w:ind w:right="106"/>
              <w:jc w:val="left"/>
              <w:rPr>
                <w:rFonts w:ascii="Arial" w:eastAsia="Arial" w:hAnsi="Arial" w:cs="Arial"/>
                <w:sz w:val="20"/>
                <w:szCs w:val="22"/>
              </w:rPr>
            </w:pPr>
            <w:r w:rsidRPr="000541EE">
              <w:rPr>
                <w:rFonts w:ascii="Arial" w:hAnsi="Arial"/>
                <w:sz w:val="20"/>
              </w:rPr>
              <w:t>Angaben zu den für Kunden erbrachten Dienstleistungen</w:t>
            </w:r>
          </w:p>
        </w:tc>
        <w:tc>
          <w:tcPr>
            <w:tcW w:w="2726" w:type="dxa"/>
          </w:tcPr>
          <w:p w14:paraId="43051B33"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341" w:type="dxa"/>
          </w:tcPr>
          <w:p w14:paraId="35F140EE"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872" w:type="dxa"/>
          </w:tcPr>
          <w:p w14:paraId="0354CD4C"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r>
      <w:tr w:rsidR="005943D0" w:rsidRPr="000541EE" w14:paraId="5CD8049F" w14:textId="77777777" w:rsidTr="00796993">
        <w:trPr>
          <w:trHeight w:val="2187"/>
        </w:trPr>
        <w:tc>
          <w:tcPr>
            <w:tcW w:w="3119" w:type="dxa"/>
          </w:tcPr>
          <w:p w14:paraId="2FC42937" w14:textId="77777777" w:rsidR="005943D0" w:rsidRPr="000541EE" w:rsidRDefault="005943D0" w:rsidP="00796993">
            <w:pPr>
              <w:widowControl w:val="0"/>
              <w:autoSpaceDE w:val="0"/>
              <w:autoSpaceDN w:val="0"/>
              <w:spacing w:after="0"/>
              <w:ind w:right="105"/>
              <w:jc w:val="left"/>
              <w:rPr>
                <w:rFonts w:ascii="Arial" w:eastAsia="Arial" w:hAnsi="Arial" w:cs="Arial"/>
                <w:sz w:val="20"/>
                <w:szCs w:val="22"/>
              </w:rPr>
            </w:pPr>
            <w:r w:rsidRPr="000541EE">
              <w:rPr>
                <w:rFonts w:ascii="Arial" w:hAnsi="Arial"/>
                <w:sz w:val="20"/>
              </w:rPr>
              <w:t>Angaben dazu, inwiefern die Ausübung dieser Funktionen, Dienstleistungen und Tätigkeiten von de</w:t>
            </w:r>
            <w:r>
              <w:rPr>
                <w:rFonts w:ascii="Arial" w:hAnsi="Arial"/>
                <w:sz w:val="20"/>
              </w:rPr>
              <w:t>r</w:t>
            </w:r>
            <w:r w:rsidRPr="000541EE">
              <w:rPr>
                <w:rFonts w:ascii="Arial" w:hAnsi="Arial"/>
                <w:sz w:val="20"/>
              </w:rPr>
              <w:t xml:space="preserve">jenigen abweicht, die von multilateralen Handelssystemen oder Wertpapierliefer- und </w:t>
            </w:r>
            <w:r w:rsidRPr="000541EE">
              <w:rPr>
                <w:rFonts w:ascii="Arial" w:hAnsi="Arial"/>
                <w:sz w:val="20"/>
              </w:rPr>
              <w:noBreakHyphen/>
            </w:r>
            <w:proofErr w:type="spellStart"/>
            <w:r w:rsidRPr="000541EE">
              <w:rPr>
                <w:rFonts w:ascii="Arial" w:hAnsi="Arial"/>
                <w:sz w:val="20"/>
              </w:rPr>
              <w:t>abrechnungssystemen</w:t>
            </w:r>
            <w:proofErr w:type="spellEnd"/>
            <w:r w:rsidRPr="000541EE">
              <w:rPr>
                <w:rFonts w:ascii="Arial" w:hAnsi="Arial"/>
                <w:sz w:val="20"/>
              </w:rPr>
              <w:t xml:space="preserve"> ausgeübt werden, die nicht auf Distributed-Ledger-Technologie basieren.</w:t>
            </w:r>
          </w:p>
        </w:tc>
        <w:tc>
          <w:tcPr>
            <w:tcW w:w="2726" w:type="dxa"/>
          </w:tcPr>
          <w:p w14:paraId="136DE871"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341" w:type="dxa"/>
          </w:tcPr>
          <w:p w14:paraId="7A7AF922"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872" w:type="dxa"/>
          </w:tcPr>
          <w:p w14:paraId="5AB4957F"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r>
      <w:tr w:rsidR="005943D0" w:rsidRPr="000541EE" w14:paraId="2C3C0E65" w14:textId="77777777" w:rsidTr="00796993">
        <w:trPr>
          <w:trHeight w:val="2170"/>
        </w:trPr>
        <w:tc>
          <w:tcPr>
            <w:tcW w:w="3119" w:type="dxa"/>
          </w:tcPr>
          <w:p w14:paraId="66363FA5" w14:textId="77777777" w:rsidR="005943D0" w:rsidRPr="000541EE" w:rsidRDefault="005943D0" w:rsidP="00796993">
            <w:pPr>
              <w:widowControl w:val="0"/>
              <w:autoSpaceDE w:val="0"/>
              <w:autoSpaceDN w:val="0"/>
              <w:spacing w:before="1" w:after="0"/>
              <w:ind w:right="105"/>
              <w:jc w:val="left"/>
              <w:rPr>
                <w:rFonts w:ascii="Arial" w:eastAsia="Arial" w:hAnsi="Arial" w:cs="Arial"/>
                <w:sz w:val="20"/>
                <w:szCs w:val="22"/>
              </w:rPr>
            </w:pPr>
            <w:r w:rsidRPr="000541EE">
              <w:rPr>
                <w:rFonts w:ascii="Arial" w:hAnsi="Arial"/>
                <w:sz w:val="20"/>
              </w:rPr>
              <w:t xml:space="preserve">Ggf. Angaben zur gewählten Vorgehensweise zur </w:t>
            </w:r>
            <w:r>
              <w:rPr>
                <w:rFonts w:ascii="Arial" w:hAnsi="Arial"/>
                <w:sz w:val="20"/>
              </w:rPr>
              <w:t xml:space="preserve">Identifizierung und Unterscheidung </w:t>
            </w:r>
            <w:r w:rsidRPr="000541EE">
              <w:rPr>
                <w:rFonts w:ascii="Arial" w:hAnsi="Arial"/>
                <w:sz w:val="20"/>
              </w:rPr>
              <w:t>der</w:t>
            </w:r>
            <w:r>
              <w:rPr>
                <w:rFonts w:ascii="Arial" w:hAnsi="Arial"/>
                <w:sz w:val="20"/>
              </w:rPr>
              <w:t xml:space="preserve"> DLT</w:t>
            </w:r>
            <w:r w:rsidRPr="000541EE">
              <w:rPr>
                <w:rFonts w:ascii="Arial" w:hAnsi="Arial"/>
                <w:sz w:val="20"/>
              </w:rPr>
              <w:t xml:space="preserve"> Funktionen, Dienstleistungen und Tätigkeiten von denjenigen, die von multilateralen Handelssystemen oder Wertpapierliefer- und </w:t>
            </w:r>
            <w:r w:rsidRPr="000541EE">
              <w:rPr>
                <w:rFonts w:ascii="Arial" w:hAnsi="Arial"/>
                <w:sz w:val="20"/>
              </w:rPr>
              <w:noBreakHyphen/>
            </w:r>
            <w:proofErr w:type="spellStart"/>
            <w:r w:rsidRPr="000541EE">
              <w:rPr>
                <w:rFonts w:ascii="Arial" w:hAnsi="Arial"/>
                <w:sz w:val="20"/>
              </w:rPr>
              <w:t>abrechnungssystemen</w:t>
            </w:r>
            <w:proofErr w:type="spellEnd"/>
            <w:r w:rsidRPr="000541EE">
              <w:rPr>
                <w:rFonts w:ascii="Arial" w:hAnsi="Arial"/>
                <w:sz w:val="20"/>
              </w:rPr>
              <w:t xml:space="preserve"> ausgeübt werden, die nicht auf Distributed-Ledger-Technologie basieren.</w:t>
            </w:r>
          </w:p>
        </w:tc>
        <w:tc>
          <w:tcPr>
            <w:tcW w:w="2726" w:type="dxa"/>
          </w:tcPr>
          <w:p w14:paraId="4A348EC2"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341" w:type="dxa"/>
          </w:tcPr>
          <w:p w14:paraId="5D557EF1"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872" w:type="dxa"/>
          </w:tcPr>
          <w:p w14:paraId="33F3D4EB"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r>
      <w:tr w:rsidR="005943D0" w:rsidRPr="000541EE" w14:paraId="54E97782" w14:textId="77777777" w:rsidTr="00796993">
        <w:trPr>
          <w:trHeight w:val="536"/>
        </w:trPr>
        <w:tc>
          <w:tcPr>
            <w:tcW w:w="3119" w:type="dxa"/>
          </w:tcPr>
          <w:p w14:paraId="1700F60F" w14:textId="77777777" w:rsidR="005943D0" w:rsidRPr="000541EE" w:rsidRDefault="005943D0" w:rsidP="00796993">
            <w:pPr>
              <w:widowControl w:val="0"/>
              <w:autoSpaceDE w:val="0"/>
              <w:autoSpaceDN w:val="0"/>
              <w:spacing w:before="7" w:after="0"/>
              <w:ind w:right="129"/>
              <w:jc w:val="left"/>
              <w:rPr>
                <w:rFonts w:ascii="Arial" w:eastAsia="Arial" w:hAnsi="Arial" w:cs="Arial"/>
                <w:b/>
                <w:szCs w:val="22"/>
              </w:rPr>
            </w:pPr>
            <w:r w:rsidRPr="000541EE">
              <w:rPr>
                <w:rFonts w:ascii="Arial" w:hAnsi="Arial"/>
                <w:sz w:val="20"/>
              </w:rPr>
              <w:t>Ggf. sonstige relevante Informationen</w:t>
            </w:r>
          </w:p>
        </w:tc>
        <w:tc>
          <w:tcPr>
            <w:tcW w:w="2726" w:type="dxa"/>
          </w:tcPr>
          <w:p w14:paraId="1AEC6E39"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341" w:type="dxa"/>
          </w:tcPr>
          <w:p w14:paraId="7B4D5333"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872" w:type="dxa"/>
          </w:tcPr>
          <w:p w14:paraId="607DCB34"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r>
      <w:tr w:rsidR="005943D0" w:rsidRPr="000541EE" w14:paraId="3279FBC9" w14:textId="77777777" w:rsidTr="00796993">
        <w:trPr>
          <w:trHeight w:val="671"/>
        </w:trPr>
        <w:tc>
          <w:tcPr>
            <w:tcW w:w="9058" w:type="dxa"/>
            <w:gridSpan w:val="4"/>
            <w:shd w:val="clear" w:color="auto" w:fill="E7E6E6"/>
          </w:tcPr>
          <w:p w14:paraId="1B9AAC77" w14:textId="77777777" w:rsidR="005943D0" w:rsidRPr="000541EE" w:rsidRDefault="005943D0" w:rsidP="00796993">
            <w:pPr>
              <w:widowControl w:val="0"/>
              <w:autoSpaceDE w:val="0"/>
              <w:autoSpaceDN w:val="0"/>
              <w:spacing w:before="10" w:after="0" w:line="240" w:lineRule="auto"/>
              <w:jc w:val="left"/>
              <w:rPr>
                <w:rFonts w:ascii="Arial" w:eastAsia="Arial" w:hAnsi="Arial" w:cs="Arial"/>
                <w:b/>
                <w:sz w:val="27"/>
                <w:szCs w:val="22"/>
              </w:rPr>
            </w:pPr>
          </w:p>
          <w:p w14:paraId="17D71CD6" w14:textId="77777777" w:rsidR="005943D0" w:rsidRPr="000541EE" w:rsidRDefault="005943D0" w:rsidP="005943D0">
            <w:pPr>
              <w:pStyle w:val="Listenabsatz"/>
              <w:numPr>
                <w:ilvl w:val="0"/>
                <w:numId w:val="7"/>
              </w:numPr>
            </w:pPr>
            <w:r w:rsidRPr="000541EE">
              <w:t xml:space="preserve"> Informationen über die Funktionsweise der verwendeten DLT gemäß Artikel 7 Absatz 2 der Verordnung (EU) 2022/858</w:t>
            </w:r>
          </w:p>
        </w:tc>
      </w:tr>
      <w:tr w:rsidR="005943D0" w:rsidRPr="000541EE" w14:paraId="31C83FA8" w14:textId="77777777" w:rsidTr="00796993">
        <w:trPr>
          <w:trHeight w:val="528"/>
        </w:trPr>
        <w:tc>
          <w:tcPr>
            <w:tcW w:w="3119" w:type="dxa"/>
          </w:tcPr>
          <w:p w14:paraId="0CBD10C9" w14:textId="77777777" w:rsidR="005943D0" w:rsidRPr="000541EE" w:rsidRDefault="005943D0" w:rsidP="00796993">
            <w:pPr>
              <w:widowControl w:val="0"/>
              <w:autoSpaceDE w:val="0"/>
              <w:autoSpaceDN w:val="0"/>
              <w:spacing w:after="0"/>
              <w:ind w:right="106"/>
              <w:jc w:val="left"/>
              <w:rPr>
                <w:rFonts w:ascii="Arial" w:eastAsia="Arial" w:hAnsi="Arial" w:cs="Arial"/>
                <w:bCs/>
                <w:sz w:val="20"/>
              </w:rPr>
            </w:pPr>
            <w:r w:rsidRPr="000541EE">
              <w:rPr>
                <w:rFonts w:ascii="Arial" w:hAnsi="Arial"/>
                <w:sz w:val="20"/>
              </w:rPr>
              <w:t>Informationen über die Regeln für die Funktionsweise der verwendeten DLT</w:t>
            </w:r>
          </w:p>
        </w:tc>
        <w:tc>
          <w:tcPr>
            <w:tcW w:w="2726" w:type="dxa"/>
          </w:tcPr>
          <w:p w14:paraId="4C399C6D"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341" w:type="dxa"/>
          </w:tcPr>
          <w:p w14:paraId="5932DE48"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872" w:type="dxa"/>
          </w:tcPr>
          <w:p w14:paraId="0F866473"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r>
      <w:tr w:rsidR="005943D0" w:rsidRPr="000541EE" w14:paraId="292768AC" w14:textId="77777777" w:rsidTr="00796993">
        <w:trPr>
          <w:trHeight w:val="311"/>
        </w:trPr>
        <w:tc>
          <w:tcPr>
            <w:tcW w:w="3119" w:type="dxa"/>
          </w:tcPr>
          <w:p w14:paraId="6A3EEC7E" w14:textId="77777777" w:rsidR="005943D0" w:rsidRPr="000541EE" w:rsidRDefault="005943D0" w:rsidP="00796993">
            <w:pPr>
              <w:widowControl w:val="0"/>
              <w:autoSpaceDE w:val="0"/>
              <w:autoSpaceDN w:val="0"/>
              <w:spacing w:after="0"/>
              <w:ind w:right="109"/>
              <w:jc w:val="left"/>
              <w:rPr>
                <w:rFonts w:ascii="Arial" w:eastAsia="Arial" w:hAnsi="Arial" w:cs="Arial"/>
                <w:bCs/>
                <w:sz w:val="20"/>
              </w:rPr>
            </w:pPr>
            <w:r w:rsidRPr="000541EE">
              <w:rPr>
                <w:rFonts w:ascii="Arial" w:hAnsi="Arial"/>
                <w:sz w:val="20"/>
              </w:rPr>
              <w:t>Informationen über die Regeln für den Zugang zu dem Distributed Ledger</w:t>
            </w:r>
          </w:p>
        </w:tc>
        <w:tc>
          <w:tcPr>
            <w:tcW w:w="2726" w:type="dxa"/>
          </w:tcPr>
          <w:p w14:paraId="0B037D29"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341" w:type="dxa"/>
          </w:tcPr>
          <w:p w14:paraId="1FE54A24"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872" w:type="dxa"/>
          </w:tcPr>
          <w:p w14:paraId="3A59FC0E"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r>
      <w:tr w:rsidR="005943D0" w:rsidRPr="000541EE" w14:paraId="6B94E333" w14:textId="77777777" w:rsidTr="00796993">
        <w:trPr>
          <w:trHeight w:val="259"/>
        </w:trPr>
        <w:tc>
          <w:tcPr>
            <w:tcW w:w="3119" w:type="dxa"/>
          </w:tcPr>
          <w:p w14:paraId="67E7622D" w14:textId="77777777" w:rsidR="005943D0" w:rsidRPr="000541EE" w:rsidRDefault="005943D0" w:rsidP="00796993">
            <w:pPr>
              <w:widowControl w:val="0"/>
              <w:autoSpaceDE w:val="0"/>
              <w:autoSpaceDN w:val="0"/>
              <w:spacing w:before="1" w:after="0"/>
              <w:ind w:right="104"/>
              <w:jc w:val="left"/>
              <w:rPr>
                <w:rFonts w:ascii="Arial" w:eastAsia="Arial" w:hAnsi="Arial" w:cs="Arial"/>
                <w:bCs/>
                <w:sz w:val="20"/>
              </w:rPr>
            </w:pPr>
            <w:r w:rsidRPr="000541EE">
              <w:rPr>
                <w:rFonts w:ascii="Arial" w:hAnsi="Arial"/>
                <w:sz w:val="20"/>
              </w:rPr>
              <w:t>Informationen über die Regeln für die Beteiligung des/der validierenden Knotenpunkte(s)</w:t>
            </w:r>
          </w:p>
        </w:tc>
        <w:tc>
          <w:tcPr>
            <w:tcW w:w="2726" w:type="dxa"/>
          </w:tcPr>
          <w:p w14:paraId="32AE546E"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341" w:type="dxa"/>
          </w:tcPr>
          <w:p w14:paraId="64E9D201"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872" w:type="dxa"/>
          </w:tcPr>
          <w:p w14:paraId="792A6C97"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r>
      <w:tr w:rsidR="005943D0" w:rsidRPr="000541EE" w14:paraId="126435CB" w14:textId="77777777" w:rsidTr="00796993">
        <w:trPr>
          <w:trHeight w:val="671"/>
        </w:trPr>
        <w:tc>
          <w:tcPr>
            <w:tcW w:w="3119" w:type="dxa"/>
          </w:tcPr>
          <w:p w14:paraId="49DD0F97" w14:textId="77777777" w:rsidR="005943D0" w:rsidRPr="000541EE" w:rsidRDefault="005943D0" w:rsidP="00796993">
            <w:pPr>
              <w:widowControl w:val="0"/>
              <w:autoSpaceDE w:val="0"/>
              <w:autoSpaceDN w:val="0"/>
              <w:spacing w:before="1" w:after="0"/>
              <w:ind w:right="104"/>
              <w:jc w:val="left"/>
              <w:rPr>
                <w:rFonts w:ascii="Arial" w:eastAsia="Arial" w:hAnsi="Arial" w:cs="Arial"/>
                <w:bCs/>
                <w:sz w:val="20"/>
              </w:rPr>
            </w:pPr>
            <w:r w:rsidRPr="000541EE">
              <w:rPr>
                <w:rFonts w:ascii="Arial" w:hAnsi="Arial"/>
                <w:sz w:val="20"/>
              </w:rPr>
              <w:t>Informationen über den Validierungsprozess für Transaktionen über DLT-Finanzinstrumente</w:t>
            </w:r>
          </w:p>
        </w:tc>
        <w:tc>
          <w:tcPr>
            <w:tcW w:w="2726" w:type="dxa"/>
          </w:tcPr>
          <w:p w14:paraId="40ABFBA2"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341" w:type="dxa"/>
          </w:tcPr>
          <w:p w14:paraId="20E13F49"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872" w:type="dxa"/>
          </w:tcPr>
          <w:p w14:paraId="7C45874B"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r>
      <w:tr w:rsidR="005943D0" w:rsidRPr="000541EE" w14:paraId="1C5C1682" w14:textId="77777777" w:rsidTr="00796993">
        <w:trPr>
          <w:trHeight w:val="1063"/>
        </w:trPr>
        <w:tc>
          <w:tcPr>
            <w:tcW w:w="3119" w:type="dxa"/>
          </w:tcPr>
          <w:p w14:paraId="297075CE" w14:textId="77777777" w:rsidR="005943D0" w:rsidRPr="000541EE" w:rsidRDefault="005943D0" w:rsidP="00796993">
            <w:pPr>
              <w:widowControl w:val="0"/>
              <w:autoSpaceDE w:val="0"/>
              <w:autoSpaceDN w:val="0"/>
              <w:spacing w:before="1" w:after="0"/>
              <w:ind w:right="104"/>
              <w:jc w:val="left"/>
              <w:rPr>
                <w:rFonts w:ascii="Arial" w:eastAsia="Arial" w:hAnsi="Arial" w:cs="Arial"/>
                <w:bCs/>
                <w:sz w:val="20"/>
              </w:rPr>
            </w:pPr>
            <w:r w:rsidRPr="000541EE">
              <w:rPr>
                <w:rFonts w:ascii="Arial" w:hAnsi="Arial"/>
                <w:sz w:val="20"/>
              </w:rPr>
              <w:lastRenderedPageBreak/>
              <w:t>Informationen über die Regeln für die Erkennung von potenziellen Interessenkonflikten und über den Umgang damit</w:t>
            </w:r>
          </w:p>
        </w:tc>
        <w:tc>
          <w:tcPr>
            <w:tcW w:w="2726" w:type="dxa"/>
          </w:tcPr>
          <w:p w14:paraId="5A641722"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341" w:type="dxa"/>
          </w:tcPr>
          <w:p w14:paraId="4CD84F23"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872" w:type="dxa"/>
          </w:tcPr>
          <w:p w14:paraId="2160DF1D"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r>
      <w:tr w:rsidR="005943D0" w:rsidRPr="000541EE" w14:paraId="7898316C" w14:textId="77777777" w:rsidTr="00796993">
        <w:trPr>
          <w:trHeight w:val="1276"/>
        </w:trPr>
        <w:tc>
          <w:tcPr>
            <w:tcW w:w="3119" w:type="dxa"/>
          </w:tcPr>
          <w:p w14:paraId="13D82AD5" w14:textId="77777777" w:rsidR="005943D0" w:rsidRPr="000541EE" w:rsidRDefault="005943D0" w:rsidP="00796993">
            <w:pPr>
              <w:widowControl w:val="0"/>
              <w:autoSpaceDE w:val="0"/>
              <w:autoSpaceDN w:val="0"/>
              <w:spacing w:after="0"/>
              <w:ind w:right="105"/>
              <w:jc w:val="left"/>
              <w:rPr>
                <w:rFonts w:ascii="Arial" w:eastAsia="Arial" w:hAnsi="Arial" w:cs="Arial"/>
                <w:bCs/>
                <w:sz w:val="20"/>
              </w:rPr>
            </w:pPr>
            <w:r w:rsidRPr="000541EE">
              <w:rPr>
                <w:rFonts w:ascii="Arial" w:hAnsi="Arial"/>
                <w:sz w:val="20"/>
              </w:rPr>
              <w:t>Informationen über die Regeln für das Risikomanagement, einschließlich etwaiger Maßnahmen zur Risikominderung, um Anlegerschutz, Marktintegrität und Finanzstabilität zu gewährleisten</w:t>
            </w:r>
          </w:p>
        </w:tc>
        <w:tc>
          <w:tcPr>
            <w:tcW w:w="2726" w:type="dxa"/>
          </w:tcPr>
          <w:p w14:paraId="66EFEA4B"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341" w:type="dxa"/>
          </w:tcPr>
          <w:p w14:paraId="1CFC32F0"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872" w:type="dxa"/>
          </w:tcPr>
          <w:p w14:paraId="123AE60D"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r>
      <w:tr w:rsidR="005943D0" w:rsidRPr="000541EE" w14:paraId="463AD92E" w14:textId="77777777" w:rsidTr="00796993">
        <w:trPr>
          <w:trHeight w:val="578"/>
        </w:trPr>
        <w:tc>
          <w:tcPr>
            <w:tcW w:w="3119" w:type="dxa"/>
          </w:tcPr>
          <w:p w14:paraId="01ACFEFD" w14:textId="77777777" w:rsidR="005943D0" w:rsidRPr="000541EE" w:rsidRDefault="005943D0" w:rsidP="00796993">
            <w:pPr>
              <w:widowControl w:val="0"/>
              <w:autoSpaceDE w:val="0"/>
              <w:autoSpaceDN w:val="0"/>
              <w:spacing w:before="10" w:after="0"/>
              <w:ind w:right="129"/>
              <w:jc w:val="left"/>
              <w:rPr>
                <w:rFonts w:ascii="Arial" w:eastAsia="Arial" w:hAnsi="Arial" w:cs="Arial"/>
                <w:bCs/>
                <w:sz w:val="20"/>
              </w:rPr>
            </w:pPr>
            <w:r w:rsidRPr="000541EE">
              <w:rPr>
                <w:rFonts w:ascii="Arial" w:hAnsi="Arial"/>
                <w:sz w:val="20"/>
              </w:rPr>
              <w:t>Ggf. sonstige relevante Informationen</w:t>
            </w:r>
          </w:p>
        </w:tc>
        <w:tc>
          <w:tcPr>
            <w:tcW w:w="2726" w:type="dxa"/>
          </w:tcPr>
          <w:p w14:paraId="64BEE209"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341" w:type="dxa"/>
          </w:tcPr>
          <w:p w14:paraId="09F260F8"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872" w:type="dxa"/>
          </w:tcPr>
          <w:p w14:paraId="327ED194"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r>
      <w:tr w:rsidR="005943D0" w:rsidRPr="000541EE" w14:paraId="6D13706A" w14:textId="77777777" w:rsidTr="00796993">
        <w:trPr>
          <w:trHeight w:val="879"/>
        </w:trPr>
        <w:tc>
          <w:tcPr>
            <w:tcW w:w="9058" w:type="dxa"/>
            <w:gridSpan w:val="4"/>
            <w:shd w:val="clear" w:color="auto" w:fill="E7E6E6"/>
          </w:tcPr>
          <w:p w14:paraId="5AAA9F50" w14:textId="77777777" w:rsidR="005943D0" w:rsidRPr="000541EE" w:rsidRDefault="005943D0" w:rsidP="00796993">
            <w:pPr>
              <w:widowControl w:val="0"/>
              <w:autoSpaceDE w:val="0"/>
              <w:autoSpaceDN w:val="0"/>
              <w:spacing w:before="10" w:after="0" w:line="240" w:lineRule="auto"/>
              <w:jc w:val="left"/>
              <w:rPr>
                <w:rFonts w:ascii="Arial" w:eastAsia="Arial" w:hAnsi="Arial" w:cs="Arial"/>
                <w:b/>
                <w:sz w:val="27"/>
                <w:szCs w:val="22"/>
              </w:rPr>
            </w:pPr>
          </w:p>
          <w:p w14:paraId="5EAEA597" w14:textId="77777777" w:rsidR="005943D0" w:rsidRPr="000541EE" w:rsidRDefault="005943D0" w:rsidP="005943D0">
            <w:pPr>
              <w:pStyle w:val="Listenabsatz"/>
              <w:numPr>
                <w:ilvl w:val="0"/>
                <w:numId w:val="7"/>
              </w:numPr>
            </w:pPr>
            <w:r w:rsidRPr="000541EE">
              <w:t>Allgemeine IT- und Cyber-Strukturen gemäß Artikel 7 Absatz 4 der Verordnung (EU) 2022/858</w:t>
            </w:r>
          </w:p>
        </w:tc>
      </w:tr>
      <w:tr w:rsidR="005943D0" w:rsidRPr="000541EE" w14:paraId="5D23BF92" w14:textId="77777777" w:rsidTr="00796993">
        <w:trPr>
          <w:trHeight w:val="766"/>
        </w:trPr>
        <w:tc>
          <w:tcPr>
            <w:tcW w:w="3119" w:type="dxa"/>
          </w:tcPr>
          <w:p w14:paraId="1DCC7531" w14:textId="77777777" w:rsidR="005943D0" w:rsidRPr="000541EE" w:rsidRDefault="005943D0" w:rsidP="00796993">
            <w:pPr>
              <w:widowControl w:val="0"/>
              <w:autoSpaceDE w:val="0"/>
              <w:autoSpaceDN w:val="0"/>
              <w:spacing w:before="1" w:after="0"/>
              <w:ind w:left="122" w:right="112"/>
              <w:jc w:val="left"/>
              <w:rPr>
                <w:rFonts w:ascii="Arial" w:eastAsia="Arial" w:hAnsi="Arial" w:cs="Arial"/>
                <w:sz w:val="20"/>
              </w:rPr>
            </w:pPr>
            <w:r w:rsidRPr="000541EE">
              <w:rPr>
                <w:rFonts w:ascii="Arial" w:hAnsi="Arial"/>
                <w:sz w:val="20"/>
              </w:rPr>
              <w:t>Angaben zu den vorhandenen Kontrollen und Vereinbarungen in Bezug auf die Verwendung von DLT und DLT-Finanzinstrumenten sowie alle von diesen Betreibern gespeicherten Daten, zumindest für die folgenden Bereiche:</w:t>
            </w:r>
          </w:p>
          <w:p w14:paraId="47B894D1" w14:textId="77777777" w:rsidR="005943D0" w:rsidRPr="000541EE" w:rsidRDefault="005943D0" w:rsidP="005943D0">
            <w:pPr>
              <w:numPr>
                <w:ilvl w:val="0"/>
                <w:numId w:val="8"/>
              </w:numPr>
              <w:ind w:left="142" w:hanging="29"/>
              <w:rPr>
                <w:rFonts w:eastAsia="Arial"/>
                <w:sz w:val="20"/>
              </w:rPr>
            </w:pPr>
            <w:proofErr w:type="spellStart"/>
            <w:r w:rsidRPr="000541EE">
              <w:rPr>
                <w:b/>
                <w:sz w:val="20"/>
              </w:rPr>
              <w:t>Governance</w:t>
            </w:r>
            <w:proofErr w:type="spellEnd"/>
            <w:r w:rsidRPr="000541EE">
              <w:rPr>
                <w:b/>
                <w:sz w:val="20"/>
              </w:rPr>
              <w:t xml:space="preserve"> und Strategie:</w:t>
            </w:r>
            <w:r w:rsidRPr="000541EE">
              <w:rPr>
                <w:sz w:val="20"/>
              </w:rPr>
              <w:t xml:space="preserve"> interne Kontroll</w:t>
            </w:r>
            <w:r>
              <w:rPr>
                <w:sz w:val="20"/>
              </w:rPr>
              <w:t>-</w:t>
            </w:r>
            <w:r w:rsidRPr="000541EE">
              <w:rPr>
                <w:sz w:val="20"/>
              </w:rPr>
              <w:t xml:space="preserve"> und </w:t>
            </w:r>
            <w:proofErr w:type="spellStart"/>
            <w:r w:rsidRPr="000541EE">
              <w:rPr>
                <w:sz w:val="20"/>
              </w:rPr>
              <w:t>Governance</w:t>
            </w:r>
            <w:proofErr w:type="spellEnd"/>
            <w:r w:rsidRPr="000541EE">
              <w:rPr>
                <w:sz w:val="20"/>
              </w:rPr>
              <w:t>-Regeln in Bezug auf IT- und Informationssicherheitsrisiken, sowie die IT- und Informationssicherheitsstrategie</w:t>
            </w:r>
          </w:p>
          <w:p w14:paraId="0F3202BA" w14:textId="77777777" w:rsidR="005943D0" w:rsidRPr="000541EE" w:rsidRDefault="005943D0" w:rsidP="005943D0">
            <w:pPr>
              <w:numPr>
                <w:ilvl w:val="0"/>
                <w:numId w:val="8"/>
              </w:numPr>
              <w:ind w:left="142" w:hanging="29"/>
              <w:rPr>
                <w:rFonts w:ascii="Arial" w:eastAsia="Arial" w:hAnsi="Arial" w:cs="Arial"/>
                <w:sz w:val="20"/>
              </w:rPr>
            </w:pPr>
            <w:r w:rsidRPr="000541EE">
              <w:rPr>
                <w:rFonts w:ascii="Arial" w:hAnsi="Arial"/>
                <w:b/>
                <w:sz w:val="20"/>
              </w:rPr>
              <w:t>Risikomanagement in Bezug auf IT und Informationssicherheit </w:t>
            </w:r>
            <w:r w:rsidRPr="000541EE">
              <w:rPr>
                <w:rFonts w:ascii="Arial" w:hAnsi="Arial"/>
                <w:sz w:val="20"/>
              </w:rPr>
              <w:t xml:space="preserve">– vorhandene </w:t>
            </w:r>
            <w:r>
              <w:rPr>
                <w:rFonts w:ascii="Arial" w:hAnsi="Arial"/>
                <w:sz w:val="20"/>
              </w:rPr>
              <w:t>Strategien</w:t>
            </w:r>
            <w:r w:rsidRPr="000541EE">
              <w:rPr>
                <w:rFonts w:ascii="Arial" w:hAnsi="Arial"/>
                <w:sz w:val="20"/>
              </w:rPr>
              <w:t xml:space="preserve"> und Verfahren für Erkennung und Management von Risiken in Bezug auf IT und Informationssicherheit, die sich aus der Verwendung von DLT und DLT-Finanzinstrumenten ergeben</w:t>
            </w:r>
          </w:p>
          <w:p w14:paraId="0C9F4329" w14:textId="77777777" w:rsidR="005943D0" w:rsidRPr="000541EE" w:rsidRDefault="005943D0" w:rsidP="005943D0">
            <w:pPr>
              <w:numPr>
                <w:ilvl w:val="0"/>
                <w:numId w:val="8"/>
              </w:numPr>
              <w:ind w:left="142" w:hanging="29"/>
              <w:rPr>
                <w:rFonts w:ascii="Arial" w:eastAsia="Arial" w:hAnsi="Arial" w:cs="Arial"/>
                <w:sz w:val="20"/>
              </w:rPr>
            </w:pPr>
            <w:r w:rsidRPr="000541EE">
              <w:rPr>
                <w:rFonts w:ascii="Arial" w:hAnsi="Arial"/>
                <w:b/>
                <w:sz w:val="20"/>
              </w:rPr>
              <w:t>Regeln und Kontrollen in Bezug auf Informationssicherheit</w:t>
            </w:r>
            <w:r w:rsidRPr="000541EE">
              <w:rPr>
                <w:rFonts w:ascii="Arial" w:hAnsi="Arial"/>
                <w:sz w:val="20"/>
              </w:rPr>
              <w:t>, die eingeführt wurden, um Schutz, Vertraulichkeit, Integrität und Verfügbarkeit von Geldern, Sicherheiten und DLT-</w:t>
            </w:r>
            <w:r w:rsidRPr="000541EE">
              <w:rPr>
                <w:rFonts w:ascii="Arial" w:hAnsi="Arial"/>
                <w:sz w:val="20"/>
              </w:rPr>
              <w:lastRenderedPageBreak/>
              <w:t xml:space="preserve">Finanzinstrumenten von Mitgliedern, Teilnehmern, Emittenten oder Kunden, die die DLT-MI benutzen, wie auch die Mittel zum </w:t>
            </w:r>
            <w:r>
              <w:rPr>
                <w:rFonts w:ascii="Arial" w:hAnsi="Arial"/>
                <w:sz w:val="20"/>
              </w:rPr>
              <w:t>Zugang</w:t>
            </w:r>
            <w:r w:rsidRPr="000541EE">
              <w:rPr>
                <w:rFonts w:ascii="Arial" w:hAnsi="Arial"/>
                <w:sz w:val="20"/>
              </w:rPr>
              <w:t xml:space="preserve"> darauf sicherzustellen; einschließlich mindestens in den folgenden Bereichen:</w:t>
            </w:r>
          </w:p>
          <w:p w14:paraId="54E0281A" w14:textId="77777777" w:rsidR="005943D0" w:rsidRPr="000541EE" w:rsidRDefault="005943D0" w:rsidP="005943D0">
            <w:pPr>
              <w:widowControl w:val="0"/>
              <w:numPr>
                <w:ilvl w:val="0"/>
                <w:numId w:val="6"/>
              </w:numPr>
              <w:tabs>
                <w:tab w:val="left" w:pos="843"/>
              </w:tabs>
              <w:autoSpaceDE w:val="0"/>
              <w:autoSpaceDN w:val="0"/>
              <w:spacing w:before="34" w:after="0"/>
              <w:ind w:right="104"/>
              <w:jc w:val="left"/>
              <w:rPr>
                <w:rFonts w:ascii="Arial" w:eastAsia="Arial" w:hAnsi="Arial" w:cs="Arial"/>
                <w:spacing w:val="-2"/>
                <w:sz w:val="20"/>
              </w:rPr>
            </w:pPr>
            <w:r w:rsidRPr="000541EE">
              <w:rPr>
                <w:rFonts w:ascii="Arial" w:hAnsi="Arial"/>
                <w:sz w:val="20"/>
              </w:rPr>
              <w:t>logische Sicherheitskontrollen (einschließlich Pflichtentrennung, Identitäts- und Zugangsmanagement, Maßnahmen für die logische Trennung usw.)</w:t>
            </w:r>
          </w:p>
          <w:p w14:paraId="366F4DBB" w14:textId="77777777" w:rsidR="005943D0" w:rsidRPr="000541EE" w:rsidRDefault="005943D0" w:rsidP="005943D0">
            <w:pPr>
              <w:widowControl w:val="0"/>
              <w:numPr>
                <w:ilvl w:val="0"/>
                <w:numId w:val="6"/>
              </w:numPr>
              <w:tabs>
                <w:tab w:val="left" w:pos="843"/>
              </w:tabs>
              <w:autoSpaceDE w:val="0"/>
              <w:autoSpaceDN w:val="0"/>
              <w:spacing w:after="0"/>
              <w:ind w:hanging="361"/>
              <w:jc w:val="left"/>
              <w:rPr>
                <w:rFonts w:ascii="Arial" w:eastAsia="Arial" w:hAnsi="Arial" w:cs="Arial"/>
                <w:sz w:val="20"/>
              </w:rPr>
            </w:pPr>
            <w:r w:rsidRPr="000541EE">
              <w:rPr>
                <w:rFonts w:ascii="Arial" w:hAnsi="Arial"/>
                <w:sz w:val="20"/>
              </w:rPr>
              <w:t>Physische Sicherheit</w:t>
            </w:r>
          </w:p>
          <w:p w14:paraId="6705C211" w14:textId="77777777" w:rsidR="005943D0" w:rsidRPr="000541EE" w:rsidRDefault="005943D0" w:rsidP="005943D0">
            <w:pPr>
              <w:widowControl w:val="0"/>
              <w:numPr>
                <w:ilvl w:val="0"/>
                <w:numId w:val="6"/>
              </w:numPr>
              <w:tabs>
                <w:tab w:val="left" w:pos="843"/>
              </w:tabs>
              <w:autoSpaceDE w:val="0"/>
              <w:autoSpaceDN w:val="0"/>
              <w:spacing w:before="34" w:after="0"/>
              <w:ind w:right="104"/>
              <w:jc w:val="left"/>
              <w:rPr>
                <w:rFonts w:ascii="Arial" w:eastAsia="Arial" w:hAnsi="Arial" w:cs="Arial"/>
                <w:sz w:val="20"/>
              </w:rPr>
            </w:pPr>
            <w:r>
              <w:rPr>
                <w:rFonts w:ascii="Arial" w:hAnsi="Arial"/>
                <w:sz w:val="20"/>
              </w:rPr>
              <w:t xml:space="preserve">Aktivitäten bzgl. </w:t>
            </w:r>
            <w:r w:rsidRPr="000541EE">
              <w:rPr>
                <w:rFonts w:ascii="Arial" w:hAnsi="Arial"/>
                <w:sz w:val="20"/>
              </w:rPr>
              <w:t>IT und Informationssicherheit</w:t>
            </w:r>
          </w:p>
          <w:p w14:paraId="62F2FCC9" w14:textId="77777777" w:rsidR="005943D0" w:rsidRPr="000541EE" w:rsidRDefault="005943D0" w:rsidP="005943D0">
            <w:pPr>
              <w:widowControl w:val="0"/>
              <w:numPr>
                <w:ilvl w:val="0"/>
                <w:numId w:val="6"/>
              </w:numPr>
              <w:tabs>
                <w:tab w:val="left" w:pos="843"/>
                <w:tab w:val="left" w:pos="2505"/>
              </w:tabs>
              <w:autoSpaceDE w:val="0"/>
              <w:autoSpaceDN w:val="0"/>
              <w:spacing w:before="2" w:after="0"/>
              <w:ind w:right="103"/>
              <w:jc w:val="left"/>
              <w:rPr>
                <w:rFonts w:ascii="Arial" w:eastAsia="Arial" w:hAnsi="Arial" w:cs="Arial"/>
                <w:sz w:val="20"/>
              </w:rPr>
            </w:pPr>
            <w:r w:rsidRPr="000541EE">
              <w:rPr>
                <w:rFonts w:ascii="Arial" w:hAnsi="Arial"/>
                <w:sz w:val="20"/>
              </w:rPr>
              <w:t>Vorkehrungen für die Sicherheitsüberwachung</w:t>
            </w:r>
          </w:p>
          <w:p w14:paraId="1ED89977" w14:textId="77777777" w:rsidR="005943D0" w:rsidRPr="000541EE" w:rsidRDefault="005943D0" w:rsidP="005943D0">
            <w:pPr>
              <w:widowControl w:val="0"/>
              <w:numPr>
                <w:ilvl w:val="0"/>
                <w:numId w:val="6"/>
              </w:numPr>
              <w:tabs>
                <w:tab w:val="left" w:pos="843"/>
              </w:tabs>
              <w:autoSpaceDE w:val="0"/>
              <w:autoSpaceDN w:val="0"/>
              <w:spacing w:after="0"/>
              <w:ind w:right="106"/>
              <w:jc w:val="left"/>
              <w:rPr>
                <w:rFonts w:ascii="Arial" w:eastAsia="Arial" w:hAnsi="Arial" w:cs="Arial"/>
                <w:sz w:val="20"/>
              </w:rPr>
            </w:pPr>
            <w:r w:rsidRPr="000541EE">
              <w:rPr>
                <w:rFonts w:ascii="Arial" w:hAnsi="Arial"/>
                <w:sz w:val="20"/>
              </w:rPr>
              <w:t xml:space="preserve">Sicherheitsüberprüfungen, </w:t>
            </w:r>
            <w:r w:rsidRPr="000541EE">
              <w:rPr>
                <w:rFonts w:ascii="Arial" w:hAnsi="Arial"/>
                <w:sz w:val="20"/>
              </w:rPr>
              <w:noBreakHyphen/>
            </w:r>
            <w:proofErr w:type="spellStart"/>
            <w:r w:rsidRPr="000541EE">
              <w:rPr>
                <w:rFonts w:ascii="Arial" w:hAnsi="Arial"/>
                <w:sz w:val="20"/>
              </w:rPr>
              <w:t>beurteilung</w:t>
            </w:r>
            <w:proofErr w:type="spellEnd"/>
            <w:r w:rsidRPr="000541EE">
              <w:rPr>
                <w:rFonts w:ascii="Arial" w:hAnsi="Arial"/>
                <w:sz w:val="20"/>
              </w:rPr>
              <w:t xml:space="preserve"> und </w:t>
            </w:r>
            <w:r>
              <w:rPr>
                <w:rFonts w:ascii="Arial" w:hAnsi="Arial"/>
                <w:sz w:val="20"/>
              </w:rPr>
              <w:t>P</w:t>
            </w:r>
            <w:r w:rsidRPr="000541EE">
              <w:rPr>
                <w:rFonts w:ascii="Arial" w:hAnsi="Arial"/>
                <w:sz w:val="20"/>
              </w:rPr>
              <w:t>rüfung, Schulung und Aufklärung sowie</w:t>
            </w:r>
          </w:p>
          <w:p w14:paraId="76843A07" w14:textId="77777777" w:rsidR="005943D0" w:rsidRPr="000541EE" w:rsidRDefault="005943D0" w:rsidP="005943D0">
            <w:pPr>
              <w:widowControl w:val="0"/>
              <w:numPr>
                <w:ilvl w:val="0"/>
                <w:numId w:val="6"/>
              </w:numPr>
              <w:tabs>
                <w:tab w:val="left" w:pos="843"/>
                <w:tab w:val="left" w:pos="2271"/>
              </w:tabs>
              <w:autoSpaceDE w:val="0"/>
              <w:autoSpaceDN w:val="0"/>
              <w:spacing w:after="0"/>
              <w:ind w:right="104"/>
              <w:jc w:val="left"/>
              <w:rPr>
                <w:rFonts w:ascii="Arial" w:eastAsia="Arial" w:hAnsi="Arial" w:cs="Arial"/>
                <w:sz w:val="20"/>
              </w:rPr>
            </w:pPr>
            <w:r>
              <w:rPr>
                <w:rFonts w:ascii="Arial" w:hAnsi="Arial"/>
                <w:sz w:val="20"/>
              </w:rPr>
              <w:t>Strategien</w:t>
            </w:r>
            <w:r w:rsidRPr="000541EE">
              <w:rPr>
                <w:rFonts w:ascii="Arial" w:hAnsi="Arial"/>
                <w:sz w:val="20"/>
              </w:rPr>
              <w:t xml:space="preserve"> und Verfahren für das</w:t>
            </w:r>
            <w:r>
              <w:rPr>
                <w:rFonts w:ascii="Arial" w:hAnsi="Arial"/>
                <w:sz w:val="20"/>
              </w:rPr>
              <w:t xml:space="preserve"> Management von Störfällen</w:t>
            </w:r>
            <w:r w:rsidRPr="000541EE">
              <w:rPr>
                <w:rFonts w:ascii="Arial" w:hAnsi="Arial"/>
                <w:sz w:val="20"/>
              </w:rPr>
              <w:t xml:space="preserve"> in Bezug auf  IT- und </w:t>
            </w:r>
            <w:r>
              <w:rPr>
                <w:rFonts w:ascii="Arial" w:hAnsi="Arial"/>
                <w:sz w:val="20"/>
              </w:rPr>
              <w:t>Informationssicherheit</w:t>
            </w:r>
          </w:p>
          <w:p w14:paraId="49B3098A" w14:textId="77777777" w:rsidR="005943D0" w:rsidRPr="000541EE" w:rsidRDefault="005943D0" w:rsidP="005943D0">
            <w:pPr>
              <w:numPr>
                <w:ilvl w:val="0"/>
                <w:numId w:val="8"/>
              </w:numPr>
              <w:ind w:left="142" w:hanging="29"/>
              <w:rPr>
                <w:rFonts w:ascii="Arial" w:eastAsia="Arial" w:hAnsi="Arial" w:cs="Arial"/>
                <w:sz w:val="20"/>
              </w:rPr>
            </w:pPr>
            <w:r w:rsidRPr="000541EE">
              <w:rPr>
                <w:rFonts w:ascii="Arial" w:hAnsi="Arial"/>
                <w:b/>
                <w:sz w:val="20"/>
              </w:rPr>
              <w:t>Lebenszyklus der Systementwicklung (SDLC), IT-Projekt- und Änderungsmanagement</w:t>
            </w:r>
            <w:r w:rsidRPr="000541EE">
              <w:rPr>
                <w:rFonts w:ascii="Arial" w:hAnsi="Arial"/>
                <w:sz w:val="20"/>
              </w:rPr>
              <w:t xml:space="preserve">: </w:t>
            </w:r>
            <w:r>
              <w:rPr>
                <w:rFonts w:ascii="Arial" w:hAnsi="Arial"/>
                <w:sz w:val="20"/>
              </w:rPr>
              <w:t>Strategien</w:t>
            </w:r>
            <w:r w:rsidRPr="000541EE">
              <w:rPr>
                <w:rFonts w:ascii="Arial" w:hAnsi="Arial"/>
                <w:sz w:val="20"/>
              </w:rPr>
              <w:t xml:space="preserve"> und Verfahren, Vorkehrungen für </w:t>
            </w:r>
            <w:proofErr w:type="spellStart"/>
            <w:r w:rsidRPr="000541EE">
              <w:rPr>
                <w:rFonts w:ascii="Arial" w:hAnsi="Arial"/>
                <w:sz w:val="20"/>
              </w:rPr>
              <w:t>Governance</w:t>
            </w:r>
            <w:proofErr w:type="spellEnd"/>
            <w:r w:rsidRPr="000541EE">
              <w:rPr>
                <w:rFonts w:ascii="Arial" w:hAnsi="Arial"/>
                <w:sz w:val="20"/>
              </w:rPr>
              <w:t xml:space="preserve"> und Kontrolle</w:t>
            </w:r>
          </w:p>
          <w:p w14:paraId="7481DBA8" w14:textId="77777777" w:rsidR="005943D0" w:rsidRPr="000541EE" w:rsidRDefault="005943D0" w:rsidP="005943D0">
            <w:pPr>
              <w:numPr>
                <w:ilvl w:val="0"/>
                <w:numId w:val="8"/>
              </w:numPr>
              <w:ind w:left="142" w:hanging="29"/>
              <w:rPr>
                <w:rFonts w:ascii="Arial" w:eastAsia="Arial" w:hAnsi="Arial" w:cs="Arial"/>
                <w:sz w:val="20"/>
              </w:rPr>
            </w:pPr>
            <w:r w:rsidRPr="000541EE">
              <w:rPr>
                <w:rFonts w:ascii="Arial" w:hAnsi="Arial"/>
                <w:b/>
                <w:sz w:val="20"/>
              </w:rPr>
              <w:t>Business-Continuity-Management</w:t>
            </w:r>
            <w:r w:rsidRPr="000541EE">
              <w:rPr>
                <w:rFonts w:ascii="Arial" w:hAnsi="Arial"/>
                <w:sz w:val="20"/>
              </w:rPr>
              <w:t xml:space="preserve">: </w:t>
            </w:r>
            <w:r>
              <w:rPr>
                <w:rFonts w:ascii="Arial" w:hAnsi="Arial"/>
                <w:sz w:val="20"/>
              </w:rPr>
              <w:t>Strategien</w:t>
            </w:r>
            <w:r w:rsidRPr="000541EE">
              <w:rPr>
                <w:rFonts w:ascii="Arial" w:hAnsi="Arial"/>
                <w:sz w:val="20"/>
              </w:rPr>
              <w:t xml:space="preserve"> und Verfahren</w:t>
            </w:r>
          </w:p>
          <w:p w14:paraId="34D4A4C8" w14:textId="77777777" w:rsidR="005943D0" w:rsidRPr="000541EE" w:rsidRDefault="005943D0" w:rsidP="005943D0">
            <w:pPr>
              <w:numPr>
                <w:ilvl w:val="0"/>
                <w:numId w:val="8"/>
              </w:numPr>
              <w:ind w:left="142" w:hanging="29"/>
              <w:rPr>
                <w:rFonts w:ascii="Arial" w:eastAsia="Arial" w:hAnsi="Arial" w:cs="Arial"/>
                <w:sz w:val="20"/>
              </w:rPr>
            </w:pPr>
            <w:r w:rsidRPr="000541EE">
              <w:rPr>
                <w:rFonts w:ascii="Arial" w:hAnsi="Arial"/>
                <w:b/>
                <w:sz w:val="20"/>
              </w:rPr>
              <w:t>Drittrisikomanagement</w:t>
            </w:r>
            <w:r w:rsidRPr="000541EE">
              <w:rPr>
                <w:rFonts w:ascii="Arial" w:hAnsi="Arial"/>
                <w:sz w:val="20"/>
              </w:rPr>
              <w:t xml:space="preserve">: </w:t>
            </w:r>
            <w:r>
              <w:rPr>
                <w:rFonts w:ascii="Arial" w:hAnsi="Arial"/>
                <w:sz w:val="20"/>
              </w:rPr>
              <w:t>Strategien</w:t>
            </w:r>
            <w:r w:rsidRPr="000541EE">
              <w:rPr>
                <w:rFonts w:ascii="Arial" w:hAnsi="Arial"/>
                <w:sz w:val="20"/>
              </w:rPr>
              <w:t xml:space="preserve"> und Verfahren, unter Berücksichtigung der von ESMA (EBA/EIOPA, je nach nationaler zuständiger Behörde) herausgegebenen Leitlinien </w:t>
            </w:r>
            <w:r>
              <w:rPr>
                <w:rFonts w:ascii="Arial" w:hAnsi="Arial"/>
                <w:sz w:val="20"/>
              </w:rPr>
              <w:t xml:space="preserve">zu </w:t>
            </w:r>
            <w:r>
              <w:rPr>
                <w:rFonts w:ascii="Arial" w:hAnsi="Arial"/>
                <w:sz w:val="20"/>
              </w:rPr>
              <w:lastRenderedPageBreak/>
              <w:t>Auslagerung an Cloud-Anbieter</w:t>
            </w:r>
            <w:r w:rsidRPr="000541EE">
              <w:rPr>
                <w:rFonts w:ascii="Arial" w:hAnsi="Arial"/>
                <w:sz w:val="20"/>
              </w:rPr>
              <w:t xml:space="preserve"> (im Fall der EBA: Leitlinien über Auslagerung).</w:t>
            </w:r>
          </w:p>
          <w:p w14:paraId="5CC26419" w14:textId="77777777" w:rsidR="005943D0" w:rsidRPr="000541EE" w:rsidRDefault="005943D0" w:rsidP="00796993">
            <w:pPr>
              <w:widowControl w:val="0"/>
              <w:autoSpaceDE w:val="0"/>
              <w:autoSpaceDN w:val="0"/>
              <w:spacing w:after="0"/>
              <w:jc w:val="left"/>
              <w:rPr>
                <w:rFonts w:ascii="Arial" w:eastAsia="Arial" w:hAnsi="Arial" w:cs="Arial"/>
                <w:b/>
                <w:sz w:val="20"/>
              </w:rPr>
            </w:pPr>
          </w:p>
          <w:p w14:paraId="2886EBF3" w14:textId="77777777" w:rsidR="005943D0" w:rsidRPr="000541EE" w:rsidRDefault="005943D0" w:rsidP="00796993">
            <w:pPr>
              <w:widowControl w:val="0"/>
              <w:tabs>
                <w:tab w:val="left" w:pos="1959"/>
                <w:tab w:val="left" w:pos="3270"/>
              </w:tabs>
              <w:autoSpaceDE w:val="0"/>
              <w:autoSpaceDN w:val="0"/>
              <w:spacing w:before="34" w:after="0"/>
              <w:ind w:right="105"/>
              <w:jc w:val="left"/>
              <w:rPr>
                <w:rFonts w:ascii="Arial" w:eastAsia="Arial" w:hAnsi="Arial" w:cs="Arial"/>
                <w:sz w:val="20"/>
              </w:rPr>
            </w:pPr>
            <w:r w:rsidRPr="000541EE">
              <w:rPr>
                <w:rFonts w:ascii="Arial" w:hAnsi="Arial"/>
                <w:b/>
                <w:sz w:val="20"/>
              </w:rPr>
              <w:t>Hinweis</w:t>
            </w:r>
            <w:r w:rsidRPr="000541EE">
              <w:rPr>
                <w:rFonts w:ascii="Arial" w:hAnsi="Arial"/>
                <w:sz w:val="20"/>
              </w:rPr>
              <w:t>: Falls einige oder sämtliche der vorstehend genannten Regelungen und Kontrollen Teil des globalen Managementsystems für IT-Steuerung und Informationssicherheit sind, für das das Unternehmen der nationalen zuständigen Behörde bereits Informationen vorgelegt hat, sollte dem Unternehmen Gelegenheit gegeben werden, die besonderen Kontrollen anzugeben und hervorzuheben, die in Bezug auf die Verwendung von DLT und DLT-Finanzinstrumenten implementiert wurden.</w:t>
            </w:r>
          </w:p>
        </w:tc>
        <w:tc>
          <w:tcPr>
            <w:tcW w:w="2726" w:type="dxa"/>
          </w:tcPr>
          <w:p w14:paraId="5B168D16"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20"/>
              </w:rPr>
            </w:pPr>
          </w:p>
        </w:tc>
        <w:tc>
          <w:tcPr>
            <w:tcW w:w="1341" w:type="dxa"/>
          </w:tcPr>
          <w:p w14:paraId="0B2F6D98"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20"/>
              </w:rPr>
            </w:pPr>
          </w:p>
        </w:tc>
        <w:tc>
          <w:tcPr>
            <w:tcW w:w="1872" w:type="dxa"/>
          </w:tcPr>
          <w:p w14:paraId="358C2993"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20"/>
              </w:rPr>
            </w:pPr>
          </w:p>
        </w:tc>
      </w:tr>
      <w:tr w:rsidR="005943D0" w:rsidRPr="000541EE" w14:paraId="2DA6C1BB" w14:textId="77777777" w:rsidTr="00796993">
        <w:trPr>
          <w:trHeight w:val="662"/>
        </w:trPr>
        <w:tc>
          <w:tcPr>
            <w:tcW w:w="3119" w:type="dxa"/>
          </w:tcPr>
          <w:p w14:paraId="3F7935B5" w14:textId="77777777" w:rsidR="005943D0" w:rsidRPr="000541EE" w:rsidRDefault="005943D0" w:rsidP="00796993">
            <w:pPr>
              <w:widowControl w:val="0"/>
              <w:autoSpaceDE w:val="0"/>
              <w:autoSpaceDN w:val="0"/>
              <w:spacing w:before="7" w:after="0"/>
              <w:ind w:right="129"/>
              <w:jc w:val="left"/>
              <w:rPr>
                <w:rFonts w:ascii="Arial" w:eastAsia="Arial" w:hAnsi="Arial" w:cs="Arial"/>
                <w:b/>
                <w:sz w:val="20"/>
              </w:rPr>
            </w:pPr>
            <w:r w:rsidRPr="000541EE">
              <w:rPr>
                <w:rFonts w:ascii="Arial" w:hAnsi="Arial"/>
                <w:sz w:val="20"/>
              </w:rPr>
              <w:lastRenderedPageBreak/>
              <w:t>Ggf. sonstige relevante Informationen</w:t>
            </w:r>
          </w:p>
        </w:tc>
        <w:tc>
          <w:tcPr>
            <w:tcW w:w="2726" w:type="dxa"/>
          </w:tcPr>
          <w:p w14:paraId="280E2949"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20"/>
              </w:rPr>
            </w:pPr>
          </w:p>
        </w:tc>
        <w:tc>
          <w:tcPr>
            <w:tcW w:w="1341" w:type="dxa"/>
          </w:tcPr>
          <w:p w14:paraId="4252A8C4"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20"/>
              </w:rPr>
            </w:pPr>
          </w:p>
        </w:tc>
        <w:tc>
          <w:tcPr>
            <w:tcW w:w="1872" w:type="dxa"/>
          </w:tcPr>
          <w:p w14:paraId="78213979"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20"/>
              </w:rPr>
            </w:pPr>
          </w:p>
        </w:tc>
      </w:tr>
      <w:tr w:rsidR="005943D0" w:rsidRPr="000541EE" w14:paraId="1457474E" w14:textId="77777777" w:rsidTr="00796993">
        <w:trPr>
          <w:trHeight w:val="1378"/>
        </w:trPr>
        <w:tc>
          <w:tcPr>
            <w:tcW w:w="9058" w:type="dxa"/>
            <w:gridSpan w:val="4"/>
            <w:shd w:val="clear" w:color="auto" w:fill="E7E6E6"/>
          </w:tcPr>
          <w:p w14:paraId="7162F6A0" w14:textId="77777777" w:rsidR="005943D0" w:rsidRPr="000541EE" w:rsidRDefault="005943D0" w:rsidP="00796993">
            <w:pPr>
              <w:widowControl w:val="0"/>
              <w:autoSpaceDE w:val="0"/>
              <w:autoSpaceDN w:val="0"/>
              <w:spacing w:before="10" w:after="0" w:line="240" w:lineRule="auto"/>
              <w:jc w:val="left"/>
              <w:rPr>
                <w:rFonts w:ascii="Arial" w:eastAsia="Arial" w:hAnsi="Arial" w:cs="Arial"/>
                <w:b/>
                <w:sz w:val="27"/>
                <w:szCs w:val="22"/>
              </w:rPr>
            </w:pPr>
          </w:p>
          <w:p w14:paraId="7C9C5434" w14:textId="77777777" w:rsidR="005943D0" w:rsidRPr="000541EE" w:rsidRDefault="005943D0" w:rsidP="005943D0">
            <w:pPr>
              <w:pStyle w:val="Listenabsatz"/>
              <w:numPr>
                <w:ilvl w:val="0"/>
                <w:numId w:val="7"/>
              </w:numPr>
            </w:pPr>
            <w:r w:rsidRPr="000541EE">
              <w:t>Regelungen zur Aufzeichnung und zum Schutz von Geldern, Sicherheiten und DLT-Finanzinstrumenten von Mitgliedern, Teilnehmern, Emittenten oder Kunden gemäß Artikel 7 Absatz 5 der Verordnung (EU) 2022/858</w:t>
            </w:r>
          </w:p>
        </w:tc>
      </w:tr>
      <w:tr w:rsidR="005943D0" w:rsidRPr="000541EE" w14:paraId="243B2AFA" w14:textId="77777777" w:rsidTr="00796993">
        <w:trPr>
          <w:trHeight w:val="1758"/>
        </w:trPr>
        <w:tc>
          <w:tcPr>
            <w:tcW w:w="3119" w:type="dxa"/>
          </w:tcPr>
          <w:p w14:paraId="73572AEA" w14:textId="77777777" w:rsidR="005943D0" w:rsidRPr="000541EE" w:rsidRDefault="005943D0" w:rsidP="00796993">
            <w:pPr>
              <w:widowControl w:val="0"/>
              <w:autoSpaceDE w:val="0"/>
              <w:autoSpaceDN w:val="0"/>
              <w:spacing w:after="0"/>
              <w:ind w:right="105"/>
              <w:jc w:val="left"/>
              <w:rPr>
                <w:rFonts w:ascii="Arial" w:eastAsia="Arial" w:hAnsi="Arial" w:cs="Arial"/>
                <w:sz w:val="20"/>
                <w:szCs w:val="22"/>
              </w:rPr>
            </w:pPr>
            <w:r w:rsidRPr="000541EE">
              <w:rPr>
                <w:rFonts w:ascii="Arial" w:hAnsi="Arial"/>
                <w:sz w:val="20"/>
              </w:rPr>
              <w:t>Ggf. Angaben zu den vorhandenen Regelungen für die Verwahrung, die verhindern, dass Vermögenswerte für eigene Rechnung des Betreibers verwendet werden, ohne dass eine ausdrückliche vorherige Zustimmung des Teilnehmers, Mitglieds, Emittenten oder Kunden vorliegt</w:t>
            </w:r>
          </w:p>
        </w:tc>
        <w:tc>
          <w:tcPr>
            <w:tcW w:w="2726" w:type="dxa"/>
          </w:tcPr>
          <w:p w14:paraId="721639F5"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341" w:type="dxa"/>
          </w:tcPr>
          <w:p w14:paraId="59BA5C05"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872" w:type="dxa"/>
          </w:tcPr>
          <w:p w14:paraId="5D691AEF"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r>
      <w:tr w:rsidR="005943D0" w:rsidRPr="000541EE" w14:paraId="7AFA4184" w14:textId="77777777" w:rsidTr="00796993">
        <w:trPr>
          <w:trHeight w:val="673"/>
        </w:trPr>
        <w:tc>
          <w:tcPr>
            <w:tcW w:w="3119" w:type="dxa"/>
          </w:tcPr>
          <w:p w14:paraId="0CEC7EBB" w14:textId="77777777" w:rsidR="005943D0" w:rsidRPr="000541EE" w:rsidRDefault="005943D0" w:rsidP="00796993">
            <w:pPr>
              <w:widowControl w:val="0"/>
              <w:autoSpaceDE w:val="0"/>
              <w:autoSpaceDN w:val="0"/>
              <w:spacing w:after="0"/>
              <w:ind w:right="129"/>
              <w:jc w:val="left"/>
              <w:rPr>
                <w:rFonts w:ascii="Arial" w:eastAsia="Arial" w:hAnsi="Arial" w:cs="Arial"/>
                <w:sz w:val="20"/>
                <w:szCs w:val="22"/>
              </w:rPr>
            </w:pPr>
            <w:r w:rsidRPr="000541EE">
              <w:rPr>
                <w:rFonts w:ascii="Arial" w:hAnsi="Arial"/>
                <w:sz w:val="20"/>
              </w:rPr>
              <w:t xml:space="preserve">Angaben zu den Regelungen für die Aufzeichnung und zu den Mitteln für den Zugang der Mitglieder, Teilnehmer, Emittenten oder Kunden zu den von ihrer DLT-MI verwahrten Vermögenswerten. </w:t>
            </w:r>
          </w:p>
        </w:tc>
        <w:tc>
          <w:tcPr>
            <w:tcW w:w="2726" w:type="dxa"/>
          </w:tcPr>
          <w:p w14:paraId="67C69177"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341" w:type="dxa"/>
          </w:tcPr>
          <w:p w14:paraId="47C771A6"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872" w:type="dxa"/>
          </w:tcPr>
          <w:p w14:paraId="495FCAF7"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r>
      <w:tr w:rsidR="005943D0" w:rsidRPr="000541EE" w14:paraId="0D9D3CA1" w14:textId="77777777" w:rsidTr="00796993">
        <w:trPr>
          <w:trHeight w:val="673"/>
        </w:trPr>
        <w:tc>
          <w:tcPr>
            <w:tcW w:w="3119" w:type="dxa"/>
          </w:tcPr>
          <w:p w14:paraId="6DB05259" w14:textId="77777777" w:rsidR="005943D0" w:rsidRPr="000541EE" w:rsidRDefault="005943D0" w:rsidP="00796993">
            <w:pPr>
              <w:widowControl w:val="0"/>
              <w:autoSpaceDE w:val="0"/>
              <w:autoSpaceDN w:val="0"/>
              <w:spacing w:before="1" w:after="0"/>
              <w:ind w:right="138"/>
              <w:jc w:val="left"/>
              <w:rPr>
                <w:rFonts w:ascii="Arial" w:eastAsia="Arial" w:hAnsi="Arial" w:cs="Arial"/>
                <w:b/>
                <w:szCs w:val="22"/>
              </w:rPr>
            </w:pPr>
            <w:r w:rsidRPr="000541EE">
              <w:rPr>
                <w:rFonts w:ascii="Arial" w:hAnsi="Arial"/>
                <w:sz w:val="20"/>
              </w:rPr>
              <w:t xml:space="preserve">Angaben zu den Regelungen für die Trennung der Gelder, Sicherheiten und DLT-Finanzinstrumente sowie der </w:t>
            </w:r>
            <w:r w:rsidRPr="000541EE">
              <w:rPr>
                <w:rFonts w:ascii="Arial" w:hAnsi="Arial"/>
                <w:sz w:val="20"/>
              </w:rPr>
              <w:lastRenderedPageBreak/>
              <w:t>Mittel für den Zugang zu diesen Vermögenswerten von denen des Betreibers und anderer Mitglieder, Teilnehmer, Emittenten oder Kunden</w:t>
            </w:r>
          </w:p>
        </w:tc>
        <w:tc>
          <w:tcPr>
            <w:tcW w:w="2726" w:type="dxa"/>
          </w:tcPr>
          <w:p w14:paraId="205401AB"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341" w:type="dxa"/>
          </w:tcPr>
          <w:p w14:paraId="51D0AECC"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872" w:type="dxa"/>
          </w:tcPr>
          <w:p w14:paraId="4DCEB25B"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r>
      <w:tr w:rsidR="005943D0" w:rsidRPr="000541EE" w14:paraId="3A9B6A9E" w14:textId="77777777" w:rsidTr="00796993">
        <w:trPr>
          <w:trHeight w:val="662"/>
        </w:trPr>
        <w:tc>
          <w:tcPr>
            <w:tcW w:w="3119" w:type="dxa"/>
          </w:tcPr>
          <w:p w14:paraId="642BB1B8" w14:textId="77777777" w:rsidR="005943D0" w:rsidRPr="000541EE" w:rsidRDefault="005943D0" w:rsidP="00796993">
            <w:pPr>
              <w:widowControl w:val="0"/>
              <w:autoSpaceDE w:val="0"/>
              <w:autoSpaceDN w:val="0"/>
              <w:spacing w:before="7" w:after="0"/>
              <w:ind w:right="129"/>
              <w:jc w:val="left"/>
              <w:rPr>
                <w:rFonts w:ascii="Arial" w:eastAsia="Arial" w:hAnsi="Arial" w:cs="Arial"/>
                <w:b/>
                <w:sz w:val="20"/>
              </w:rPr>
            </w:pPr>
            <w:r w:rsidRPr="000541EE">
              <w:rPr>
                <w:rFonts w:ascii="Arial" w:hAnsi="Arial"/>
                <w:sz w:val="20"/>
              </w:rPr>
              <w:t>Ggf. sonstige relevante Informationen</w:t>
            </w:r>
          </w:p>
        </w:tc>
        <w:tc>
          <w:tcPr>
            <w:tcW w:w="2726" w:type="dxa"/>
          </w:tcPr>
          <w:p w14:paraId="7B4DD9C0"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20"/>
              </w:rPr>
            </w:pPr>
          </w:p>
        </w:tc>
        <w:tc>
          <w:tcPr>
            <w:tcW w:w="1341" w:type="dxa"/>
          </w:tcPr>
          <w:p w14:paraId="74A788E4"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20"/>
              </w:rPr>
            </w:pPr>
          </w:p>
        </w:tc>
        <w:tc>
          <w:tcPr>
            <w:tcW w:w="1872" w:type="dxa"/>
          </w:tcPr>
          <w:p w14:paraId="5A3B93A1"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20"/>
              </w:rPr>
            </w:pPr>
          </w:p>
        </w:tc>
      </w:tr>
      <w:tr w:rsidR="005943D0" w:rsidRPr="000541EE" w14:paraId="20729B76" w14:textId="77777777" w:rsidTr="00796993">
        <w:trPr>
          <w:trHeight w:val="849"/>
        </w:trPr>
        <w:tc>
          <w:tcPr>
            <w:tcW w:w="9058" w:type="dxa"/>
            <w:gridSpan w:val="4"/>
            <w:shd w:val="clear" w:color="auto" w:fill="E7E6E6"/>
          </w:tcPr>
          <w:p w14:paraId="77561526" w14:textId="77777777" w:rsidR="005943D0" w:rsidRPr="000541EE" w:rsidRDefault="005943D0" w:rsidP="00796993">
            <w:pPr>
              <w:widowControl w:val="0"/>
              <w:autoSpaceDE w:val="0"/>
              <w:autoSpaceDN w:val="0"/>
              <w:spacing w:before="10" w:after="0" w:line="240" w:lineRule="auto"/>
              <w:jc w:val="left"/>
              <w:rPr>
                <w:rFonts w:ascii="Arial" w:eastAsia="Arial" w:hAnsi="Arial" w:cs="Arial"/>
                <w:b/>
                <w:sz w:val="27"/>
                <w:szCs w:val="22"/>
              </w:rPr>
            </w:pPr>
          </w:p>
          <w:p w14:paraId="3C764645" w14:textId="77777777" w:rsidR="005943D0" w:rsidRPr="000541EE" w:rsidRDefault="005943D0" w:rsidP="005943D0">
            <w:pPr>
              <w:pStyle w:val="Listenabsatz"/>
              <w:numPr>
                <w:ilvl w:val="0"/>
                <w:numId w:val="7"/>
              </w:numPr>
            </w:pPr>
            <w:r w:rsidRPr="000541EE">
              <w:t>Anlegerschutzmaßnahmen gemäß Artikel 7 Absatz 6 der Verordnung (EU) 2022/858</w:t>
            </w:r>
          </w:p>
        </w:tc>
      </w:tr>
      <w:tr w:rsidR="005943D0" w:rsidRPr="000541EE" w14:paraId="7B7B6C16" w14:textId="77777777" w:rsidTr="00796993">
        <w:trPr>
          <w:trHeight w:val="983"/>
        </w:trPr>
        <w:tc>
          <w:tcPr>
            <w:tcW w:w="3119" w:type="dxa"/>
          </w:tcPr>
          <w:p w14:paraId="67C2C1E6" w14:textId="77777777" w:rsidR="005943D0" w:rsidRPr="000541EE" w:rsidRDefault="005943D0" w:rsidP="00796993">
            <w:pPr>
              <w:widowControl w:val="0"/>
              <w:autoSpaceDE w:val="0"/>
              <w:autoSpaceDN w:val="0"/>
              <w:spacing w:after="0"/>
              <w:ind w:right="104"/>
              <w:jc w:val="left"/>
              <w:rPr>
                <w:rFonts w:ascii="Arial" w:eastAsia="Arial" w:hAnsi="Arial" w:cs="Arial"/>
                <w:sz w:val="20"/>
                <w:szCs w:val="22"/>
              </w:rPr>
            </w:pPr>
            <w:r w:rsidRPr="000541EE">
              <w:rPr>
                <w:rFonts w:ascii="Arial" w:hAnsi="Arial"/>
                <w:sz w:val="20"/>
              </w:rPr>
              <w:t>Angaben zu den im Hinblick auf die zur Erfüllung der in Verordnung (EU) Nr. 909/2014, Verordnung (EU) 2019/2033, Richtlinie 2014/65/EU oder Richtlinie (EU) 2019/2034 vorgesehenen aufsichtsrechtlichen Schutzvorkehrungen ergriffenen Maßnahmen zur Abdeckung der potenziellen Haftung des Betreibers der DLT-MI gegenüber den Kunden auf Schadensersatz wegen Eintritts eines der in Artikel 7 Absatz 6 Unterabsatz 1 der Verordnung (EU) 2022/858 genannten Umstände.</w:t>
            </w:r>
          </w:p>
        </w:tc>
        <w:tc>
          <w:tcPr>
            <w:tcW w:w="2726" w:type="dxa"/>
          </w:tcPr>
          <w:p w14:paraId="3595920F"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341" w:type="dxa"/>
          </w:tcPr>
          <w:p w14:paraId="46112CCE"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872" w:type="dxa"/>
          </w:tcPr>
          <w:p w14:paraId="1BF0AF22"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r>
      <w:tr w:rsidR="005943D0" w:rsidRPr="000541EE" w14:paraId="224F0D6A" w14:textId="77777777" w:rsidTr="00796993">
        <w:trPr>
          <w:trHeight w:val="983"/>
        </w:trPr>
        <w:tc>
          <w:tcPr>
            <w:tcW w:w="3119" w:type="dxa"/>
          </w:tcPr>
          <w:p w14:paraId="48EE85CC" w14:textId="77777777" w:rsidR="005943D0" w:rsidRPr="000541EE" w:rsidRDefault="005943D0" w:rsidP="00796993">
            <w:pPr>
              <w:widowControl w:val="0"/>
              <w:autoSpaceDE w:val="0"/>
              <w:autoSpaceDN w:val="0"/>
              <w:spacing w:before="1" w:after="0"/>
              <w:ind w:right="129"/>
              <w:jc w:val="left"/>
              <w:rPr>
                <w:rFonts w:ascii="Arial" w:eastAsia="Arial" w:hAnsi="Arial" w:cs="Arial"/>
                <w:sz w:val="20"/>
                <w:szCs w:val="22"/>
              </w:rPr>
            </w:pPr>
            <w:r w:rsidRPr="000541EE">
              <w:rPr>
                <w:rFonts w:ascii="Arial" w:hAnsi="Arial"/>
                <w:sz w:val="20"/>
              </w:rPr>
              <w:t>Angaben zu den Regelungen zur Gewährleistung des Anlegerschutzes und Nachweis dafür, dass diese transparent und angemessen sind</w:t>
            </w:r>
          </w:p>
        </w:tc>
        <w:tc>
          <w:tcPr>
            <w:tcW w:w="2726" w:type="dxa"/>
          </w:tcPr>
          <w:p w14:paraId="018FBC0E"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341" w:type="dxa"/>
          </w:tcPr>
          <w:p w14:paraId="022E0981"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872" w:type="dxa"/>
          </w:tcPr>
          <w:p w14:paraId="3B2F57FB"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r>
      <w:tr w:rsidR="005943D0" w:rsidRPr="000541EE" w14:paraId="23BD1F38" w14:textId="77777777" w:rsidTr="00796993">
        <w:trPr>
          <w:trHeight w:val="721"/>
        </w:trPr>
        <w:tc>
          <w:tcPr>
            <w:tcW w:w="3119" w:type="dxa"/>
          </w:tcPr>
          <w:p w14:paraId="4DC262D7" w14:textId="77777777" w:rsidR="005943D0" w:rsidRPr="000541EE" w:rsidRDefault="005943D0" w:rsidP="00796993">
            <w:pPr>
              <w:widowControl w:val="0"/>
              <w:autoSpaceDE w:val="0"/>
              <w:autoSpaceDN w:val="0"/>
              <w:spacing w:before="1" w:after="0"/>
              <w:ind w:right="129"/>
              <w:jc w:val="left"/>
              <w:rPr>
                <w:rFonts w:ascii="Arial" w:eastAsia="Arial" w:hAnsi="Arial" w:cs="Arial"/>
                <w:sz w:val="20"/>
                <w:szCs w:val="22"/>
              </w:rPr>
            </w:pPr>
            <w:r w:rsidRPr="000541EE">
              <w:rPr>
                <w:rFonts w:ascii="Arial" w:hAnsi="Arial"/>
                <w:sz w:val="20"/>
              </w:rPr>
              <w:t>Angaben zu den Mechanismen für die Behandlung von Kundenbeschwerden</w:t>
            </w:r>
          </w:p>
        </w:tc>
        <w:tc>
          <w:tcPr>
            <w:tcW w:w="2726" w:type="dxa"/>
          </w:tcPr>
          <w:p w14:paraId="3556A8F3"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341" w:type="dxa"/>
          </w:tcPr>
          <w:p w14:paraId="589C39C2"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872" w:type="dxa"/>
          </w:tcPr>
          <w:p w14:paraId="7C60AC40"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r>
      <w:tr w:rsidR="005943D0" w:rsidRPr="000541EE" w14:paraId="613F2FB4" w14:textId="77777777" w:rsidTr="00796993">
        <w:trPr>
          <w:trHeight w:val="72"/>
        </w:trPr>
        <w:tc>
          <w:tcPr>
            <w:tcW w:w="3119" w:type="dxa"/>
          </w:tcPr>
          <w:p w14:paraId="29636683" w14:textId="77777777" w:rsidR="005943D0" w:rsidRPr="000541EE" w:rsidRDefault="005943D0" w:rsidP="00796993">
            <w:pPr>
              <w:widowControl w:val="0"/>
              <w:autoSpaceDE w:val="0"/>
              <w:autoSpaceDN w:val="0"/>
              <w:spacing w:after="0"/>
              <w:ind w:right="129"/>
              <w:jc w:val="left"/>
              <w:rPr>
                <w:rFonts w:ascii="Arial" w:eastAsia="Arial" w:hAnsi="Arial" w:cs="Arial"/>
                <w:sz w:val="20"/>
                <w:szCs w:val="22"/>
              </w:rPr>
            </w:pPr>
            <w:r w:rsidRPr="000541EE">
              <w:rPr>
                <w:rFonts w:ascii="Arial" w:hAnsi="Arial"/>
                <w:sz w:val="20"/>
              </w:rPr>
              <w:t>Angaben zu den Entschädigungs- und Abhilfeverfahren im Fall von Anlegerverlusten oder Einstellung der Geschäftstätigkeit</w:t>
            </w:r>
          </w:p>
        </w:tc>
        <w:tc>
          <w:tcPr>
            <w:tcW w:w="2726" w:type="dxa"/>
          </w:tcPr>
          <w:p w14:paraId="656067C9"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341" w:type="dxa"/>
          </w:tcPr>
          <w:p w14:paraId="3E7A6CB3"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872" w:type="dxa"/>
          </w:tcPr>
          <w:p w14:paraId="79A8F154"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r>
      <w:tr w:rsidR="005943D0" w:rsidRPr="000541EE" w14:paraId="08A8AE9F" w14:textId="77777777" w:rsidTr="00796993">
        <w:trPr>
          <w:trHeight w:val="482"/>
        </w:trPr>
        <w:tc>
          <w:tcPr>
            <w:tcW w:w="3119" w:type="dxa"/>
          </w:tcPr>
          <w:p w14:paraId="501606E6" w14:textId="77777777" w:rsidR="005943D0" w:rsidRPr="000541EE" w:rsidRDefault="005943D0" w:rsidP="00796993">
            <w:pPr>
              <w:widowControl w:val="0"/>
              <w:autoSpaceDE w:val="0"/>
              <w:autoSpaceDN w:val="0"/>
              <w:spacing w:before="8" w:after="0"/>
              <w:ind w:right="129"/>
              <w:jc w:val="left"/>
              <w:rPr>
                <w:rFonts w:ascii="Arial" w:eastAsia="Arial" w:hAnsi="Arial" w:cs="Arial"/>
                <w:b/>
                <w:szCs w:val="22"/>
              </w:rPr>
            </w:pPr>
            <w:r w:rsidRPr="000541EE">
              <w:rPr>
                <w:rFonts w:ascii="Arial" w:hAnsi="Arial"/>
                <w:sz w:val="20"/>
              </w:rPr>
              <w:t>Ggf. sonstige relevante Informationen</w:t>
            </w:r>
          </w:p>
        </w:tc>
        <w:tc>
          <w:tcPr>
            <w:tcW w:w="2726" w:type="dxa"/>
          </w:tcPr>
          <w:p w14:paraId="78137EB7"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341" w:type="dxa"/>
          </w:tcPr>
          <w:p w14:paraId="1EF13888"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872" w:type="dxa"/>
          </w:tcPr>
          <w:p w14:paraId="27126B3C"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r>
      <w:tr w:rsidR="005943D0" w:rsidRPr="000541EE" w14:paraId="1B9B9F17" w14:textId="77777777" w:rsidTr="00796993">
        <w:trPr>
          <w:trHeight w:val="739"/>
        </w:trPr>
        <w:tc>
          <w:tcPr>
            <w:tcW w:w="9058" w:type="dxa"/>
            <w:gridSpan w:val="4"/>
            <w:shd w:val="clear" w:color="auto" w:fill="E7E6E6"/>
          </w:tcPr>
          <w:p w14:paraId="4A3FCAB9" w14:textId="77777777" w:rsidR="005943D0" w:rsidRPr="000541EE" w:rsidRDefault="005943D0" w:rsidP="00796993">
            <w:pPr>
              <w:widowControl w:val="0"/>
              <w:autoSpaceDE w:val="0"/>
              <w:autoSpaceDN w:val="0"/>
              <w:spacing w:after="0" w:line="240" w:lineRule="auto"/>
              <w:ind w:left="122"/>
              <w:jc w:val="left"/>
              <w:rPr>
                <w:rFonts w:ascii="Arial" w:eastAsia="Arial" w:hAnsi="Arial" w:cs="Arial"/>
                <w:b/>
                <w:i/>
                <w:sz w:val="20"/>
                <w:szCs w:val="22"/>
              </w:rPr>
            </w:pPr>
          </w:p>
          <w:p w14:paraId="0C51078F" w14:textId="77777777" w:rsidR="005943D0" w:rsidRPr="000541EE" w:rsidRDefault="005943D0" w:rsidP="005943D0">
            <w:pPr>
              <w:pStyle w:val="Listenabsatz"/>
              <w:numPr>
                <w:ilvl w:val="0"/>
                <w:numId w:val="7"/>
              </w:numPr>
            </w:pPr>
            <w:r w:rsidRPr="000541EE">
              <w:t xml:space="preserve"> Übergangsstrategie</w:t>
            </w:r>
          </w:p>
        </w:tc>
      </w:tr>
      <w:tr w:rsidR="005943D0" w:rsidRPr="000541EE" w14:paraId="47161CA5" w14:textId="77777777" w:rsidTr="00796993">
        <w:trPr>
          <w:trHeight w:val="985"/>
        </w:trPr>
        <w:tc>
          <w:tcPr>
            <w:tcW w:w="3119" w:type="dxa"/>
          </w:tcPr>
          <w:p w14:paraId="3C32FA4A" w14:textId="77777777" w:rsidR="005943D0" w:rsidRPr="000541EE" w:rsidRDefault="005943D0" w:rsidP="00796993">
            <w:pPr>
              <w:widowControl w:val="0"/>
              <w:autoSpaceDE w:val="0"/>
              <w:autoSpaceDN w:val="0"/>
              <w:spacing w:before="1" w:after="0"/>
              <w:ind w:right="136"/>
              <w:jc w:val="left"/>
              <w:rPr>
                <w:rFonts w:ascii="Arial" w:eastAsia="Arial" w:hAnsi="Arial" w:cs="Arial"/>
                <w:sz w:val="20"/>
                <w:szCs w:val="22"/>
              </w:rPr>
            </w:pPr>
            <w:r w:rsidRPr="000541EE">
              <w:rPr>
                <w:rFonts w:ascii="Arial" w:hAnsi="Arial"/>
                <w:sz w:val="20"/>
              </w:rPr>
              <w:t xml:space="preserve">Angaben zur Übergangsstrategie für die Einschränkung der Tätigkeit einer bestimmten DLT-MI oder für den Ausstieg aus einer bestimmten DLT-MI oder die Einstellung ihres Betriebs </w:t>
            </w:r>
            <w:r w:rsidRPr="000541EE">
              <w:rPr>
                <w:rFonts w:ascii="Arial" w:hAnsi="Arial"/>
                <w:sz w:val="20"/>
              </w:rPr>
              <w:lastRenderedPageBreak/>
              <w:t>gemäß Artikel 7 Absatz 7 der Verordnung (EU) 2022/858</w:t>
            </w:r>
          </w:p>
        </w:tc>
        <w:tc>
          <w:tcPr>
            <w:tcW w:w="2726" w:type="dxa"/>
          </w:tcPr>
          <w:p w14:paraId="0AB8C6EC"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341" w:type="dxa"/>
          </w:tcPr>
          <w:p w14:paraId="6DB3FDA2"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872" w:type="dxa"/>
          </w:tcPr>
          <w:p w14:paraId="2D162F02"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r>
      <w:tr w:rsidR="005943D0" w:rsidRPr="000541EE" w14:paraId="4692DA5B" w14:textId="77777777" w:rsidTr="00796993">
        <w:trPr>
          <w:trHeight w:val="985"/>
        </w:trPr>
        <w:tc>
          <w:tcPr>
            <w:tcW w:w="3119" w:type="dxa"/>
          </w:tcPr>
          <w:p w14:paraId="3655B345" w14:textId="77777777" w:rsidR="005943D0" w:rsidRPr="000541EE" w:rsidRDefault="005943D0" w:rsidP="00796993">
            <w:pPr>
              <w:widowControl w:val="0"/>
              <w:autoSpaceDE w:val="0"/>
              <w:autoSpaceDN w:val="0"/>
              <w:spacing w:before="7" w:after="0"/>
              <w:ind w:right="136"/>
              <w:jc w:val="left"/>
              <w:rPr>
                <w:rFonts w:ascii="Arial" w:eastAsia="Arial" w:hAnsi="Arial" w:cs="Arial"/>
                <w:b/>
                <w:szCs w:val="22"/>
              </w:rPr>
            </w:pPr>
            <w:r w:rsidRPr="000541EE">
              <w:rPr>
                <w:rFonts w:ascii="Arial" w:hAnsi="Arial"/>
                <w:sz w:val="20"/>
              </w:rPr>
              <w:t>Ggf. Angaben zu den abgeschlossenen Vereinbarungen über die Übernahme des Betriebs gemäß Artikel 7 Absätze 8 und 9 der Verordnung (EU) 2022/858</w:t>
            </w:r>
          </w:p>
        </w:tc>
        <w:tc>
          <w:tcPr>
            <w:tcW w:w="2726" w:type="dxa"/>
          </w:tcPr>
          <w:p w14:paraId="10CB22EE"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341" w:type="dxa"/>
          </w:tcPr>
          <w:p w14:paraId="5C07B52A"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c>
          <w:tcPr>
            <w:tcW w:w="1872" w:type="dxa"/>
          </w:tcPr>
          <w:p w14:paraId="2EBDE8A5" w14:textId="77777777" w:rsidR="005943D0" w:rsidRPr="000541EE" w:rsidRDefault="005943D0" w:rsidP="00796993">
            <w:pPr>
              <w:widowControl w:val="0"/>
              <w:autoSpaceDE w:val="0"/>
              <w:autoSpaceDN w:val="0"/>
              <w:spacing w:after="0" w:line="240" w:lineRule="auto"/>
              <w:jc w:val="left"/>
              <w:rPr>
                <w:rFonts w:ascii="Times New Roman" w:eastAsia="Arial" w:hAnsi="Arial" w:cs="Arial"/>
                <w:sz w:val="18"/>
                <w:szCs w:val="22"/>
              </w:rPr>
            </w:pPr>
          </w:p>
        </w:tc>
      </w:tr>
    </w:tbl>
    <w:p w14:paraId="0ACFBBCA" w14:textId="77777777" w:rsidR="005943D0" w:rsidRPr="000541EE" w:rsidRDefault="005943D0" w:rsidP="005943D0">
      <w:pPr>
        <w:spacing w:after="120" w:line="264" w:lineRule="auto"/>
        <w:jc w:val="left"/>
      </w:pPr>
    </w:p>
    <w:p w14:paraId="5FDACC9F" w14:textId="77777777" w:rsidR="00B658A1" w:rsidRPr="00B658A1" w:rsidRDefault="00B658A1" w:rsidP="002F0B41">
      <w:pPr>
        <w:spacing w:after="160" w:line="259" w:lineRule="auto"/>
      </w:pPr>
    </w:p>
    <w:sectPr w:rsidR="00B658A1" w:rsidRPr="00B658A1" w:rsidSect="00911634">
      <w:footerReference w:type="even" r:id="rId7"/>
      <w:footerReference w:type="default" r:id="rId8"/>
      <w:pgSz w:w="11906" w:h="16838"/>
      <w:pgMar w:top="1843"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8B620" w14:textId="77777777" w:rsidR="005571DE" w:rsidRDefault="005571DE" w:rsidP="00724E24">
      <w:pPr>
        <w:spacing w:after="0" w:line="240" w:lineRule="auto"/>
      </w:pPr>
      <w:r>
        <w:separator/>
      </w:r>
    </w:p>
  </w:endnote>
  <w:endnote w:type="continuationSeparator" w:id="0">
    <w:p w14:paraId="11720FF4" w14:textId="77777777" w:rsidR="005571DE" w:rsidRDefault="005571DE" w:rsidP="00724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8C674" w14:textId="77777777" w:rsidR="00D14351" w:rsidRDefault="00D14351">
    <w:pPr>
      <w:pStyle w:val="Fuzeile"/>
    </w:pPr>
    <w:r w:rsidRPr="00071AB9">
      <w:rPr>
        <w:color w:val="7B7B7B" w:themeColor="accent1" w:themeShade="BF"/>
        <w:sz w:val="16"/>
      </w:rPr>
      <w:t>SEITE</w:t>
    </w:r>
    <w:r>
      <w:rPr>
        <w:color w:val="7B7B7B" w:themeColor="accent1" w:themeShade="BF"/>
        <w:sz w:val="16"/>
      </w:rPr>
      <w:t xml:space="preserve"> </w:t>
    </w:r>
    <w:r>
      <w:rPr>
        <w:color w:val="7B7B7B" w:themeColor="accent1" w:themeShade="BF"/>
        <w:sz w:val="16"/>
      </w:rPr>
      <w:fldChar w:fldCharType="begin"/>
    </w:r>
    <w:r>
      <w:rPr>
        <w:color w:val="7B7B7B" w:themeColor="accent1" w:themeShade="BF"/>
        <w:sz w:val="16"/>
      </w:rPr>
      <w:instrText xml:space="preserve"> PAGE  \* Arabic  \* MERGEFORMAT </w:instrText>
    </w:r>
    <w:r>
      <w:rPr>
        <w:color w:val="7B7B7B" w:themeColor="accent1" w:themeShade="BF"/>
        <w:sz w:val="16"/>
      </w:rPr>
      <w:fldChar w:fldCharType="separate"/>
    </w:r>
    <w:r w:rsidR="006E7877">
      <w:rPr>
        <w:noProof/>
        <w:color w:val="7B7B7B" w:themeColor="accent1" w:themeShade="BF"/>
        <w:sz w:val="16"/>
      </w:rPr>
      <w:t>2</w:t>
    </w:r>
    <w:r>
      <w:rPr>
        <w:color w:val="7B7B7B" w:themeColor="accent1" w:themeShade="B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A2962" w14:textId="77777777" w:rsidR="003D7F97" w:rsidRPr="00071AB9" w:rsidRDefault="003D7F97" w:rsidP="00071AB9">
    <w:pPr>
      <w:pStyle w:val="Fuzeile"/>
      <w:jc w:val="right"/>
      <w:rPr>
        <w:color w:val="7B7B7B" w:themeColor="accent1" w:themeShade="BF"/>
        <w:sz w:val="16"/>
      </w:rPr>
    </w:pPr>
    <w:r w:rsidRPr="00071AB9">
      <w:rPr>
        <w:color w:val="7B7B7B" w:themeColor="accent1" w:themeShade="BF"/>
        <w:sz w:val="16"/>
      </w:rPr>
      <w:t xml:space="preserve">SEITE </w:t>
    </w:r>
    <w:r w:rsidRPr="00071AB9">
      <w:rPr>
        <w:color w:val="7B7B7B" w:themeColor="accent1" w:themeShade="BF"/>
        <w:sz w:val="16"/>
      </w:rPr>
      <w:fldChar w:fldCharType="begin"/>
    </w:r>
    <w:r w:rsidRPr="00071AB9">
      <w:rPr>
        <w:color w:val="7B7B7B" w:themeColor="accent1" w:themeShade="BF"/>
        <w:sz w:val="16"/>
      </w:rPr>
      <w:instrText xml:space="preserve"> PAGE  \* Arabic  \* MERGEFORMAT </w:instrText>
    </w:r>
    <w:r w:rsidRPr="00071AB9">
      <w:rPr>
        <w:color w:val="7B7B7B" w:themeColor="accent1" w:themeShade="BF"/>
        <w:sz w:val="16"/>
      </w:rPr>
      <w:fldChar w:fldCharType="separate"/>
    </w:r>
    <w:r w:rsidR="006E7877">
      <w:rPr>
        <w:noProof/>
        <w:color w:val="7B7B7B" w:themeColor="accent1" w:themeShade="BF"/>
        <w:sz w:val="16"/>
      </w:rPr>
      <w:t>1</w:t>
    </w:r>
    <w:r w:rsidRPr="00071AB9">
      <w:rPr>
        <w:color w:val="7B7B7B" w:themeColor="accent1" w:themeShade="B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3D8F3" w14:textId="77777777" w:rsidR="005571DE" w:rsidRDefault="005571DE" w:rsidP="00724E24">
      <w:pPr>
        <w:spacing w:after="0" w:line="240" w:lineRule="auto"/>
      </w:pPr>
      <w:r>
        <w:separator/>
      </w:r>
    </w:p>
  </w:footnote>
  <w:footnote w:type="continuationSeparator" w:id="0">
    <w:p w14:paraId="7E5C5B29" w14:textId="77777777" w:rsidR="005571DE" w:rsidRDefault="005571DE" w:rsidP="00724E24">
      <w:pPr>
        <w:spacing w:after="0" w:line="240" w:lineRule="auto"/>
      </w:pPr>
      <w:r>
        <w:continuationSeparator/>
      </w:r>
    </w:p>
  </w:footnote>
  <w:footnote w:id="1">
    <w:p w14:paraId="5E63E8FB" w14:textId="77777777" w:rsidR="005943D0" w:rsidRPr="000541EE" w:rsidRDefault="005943D0" w:rsidP="005943D0">
      <w:pPr>
        <w:pStyle w:val="Funotentext"/>
      </w:pPr>
      <w:r w:rsidRPr="000541EE">
        <w:rPr>
          <w:rStyle w:val="Funotenzeichen"/>
        </w:rPr>
        <w:footnoteRef/>
      </w:r>
      <w:r w:rsidRPr="00FC34FD">
        <w:rPr>
          <w:lang w:val="en-GB"/>
        </w:rPr>
        <w:t xml:space="preserve"> </w:t>
      </w:r>
      <w:hyperlink r:id="rId1" w:history="1">
        <w:r w:rsidRPr="00FC34FD">
          <w:rPr>
            <w:rStyle w:val="Hyperlink"/>
            <w:lang w:val="en-GB"/>
          </w:rPr>
          <w:t>Final report on Guidelines on outsourcing to cloud service providers</w:t>
        </w:r>
      </w:hyperlink>
      <w:r w:rsidRPr="00FC34FD">
        <w:rPr>
          <w:lang w:val="en-GB"/>
        </w:rPr>
        <w:t>, ESMA50-157-2403, 18. </w:t>
      </w:r>
      <w:r w:rsidRPr="000541EE">
        <w:t>Dezember 2020.</w:t>
      </w:r>
    </w:p>
  </w:footnote>
  <w:footnote w:id="2">
    <w:p w14:paraId="39EDD2A8" w14:textId="77777777" w:rsidR="005943D0" w:rsidRPr="000541EE" w:rsidRDefault="005943D0" w:rsidP="005943D0">
      <w:pPr>
        <w:pStyle w:val="Funotentext"/>
      </w:pPr>
      <w:r w:rsidRPr="000541EE">
        <w:rPr>
          <w:rStyle w:val="Funotenzeichen"/>
        </w:rPr>
        <w:footnoteRef/>
      </w:r>
      <w:r w:rsidRPr="000541EE">
        <w:t xml:space="preserve"> Für die Zwecke dieser Leitlinien ist ein DLT-Netzwerk „mit Berechtigungsvergabe“ ein DLT-Netzwerk, in dem bestimmte Funktionen nur von bestimmten Teilnehmern ausgeübt werden können (z. B. Validierung).</w:t>
      </w:r>
    </w:p>
  </w:footnote>
  <w:footnote w:id="3">
    <w:p w14:paraId="73B738F7" w14:textId="77777777" w:rsidR="005943D0" w:rsidRPr="000541EE" w:rsidRDefault="005943D0" w:rsidP="005943D0">
      <w:pPr>
        <w:pStyle w:val="Funotentext"/>
      </w:pPr>
      <w:r w:rsidRPr="000541EE">
        <w:rPr>
          <w:rStyle w:val="Funotenzeichen"/>
        </w:rPr>
        <w:footnoteRef/>
      </w:r>
      <w:r w:rsidRPr="000541EE">
        <w:t xml:space="preserve"> Für die Zwecke dieser Leitlinien ist ein Netzwerk „ohne Berechtigungsvergabe“ ein Netzwerk, in dem jeder Teilnehmer jede Funktion ausüben kann.</w:t>
      </w:r>
    </w:p>
  </w:footnote>
  <w:footnote w:id="4">
    <w:p w14:paraId="571155F0" w14:textId="77777777" w:rsidR="005943D0" w:rsidRPr="000541EE" w:rsidRDefault="005943D0" w:rsidP="005943D0">
      <w:pPr>
        <w:pStyle w:val="Funotentext"/>
      </w:pPr>
      <w:r w:rsidRPr="000541EE">
        <w:rPr>
          <w:rStyle w:val="Funotenzeichen"/>
        </w:rPr>
        <w:footnoteRef/>
      </w:r>
      <w:r w:rsidRPr="000541EE">
        <w:t xml:space="preserve"> Für die Zwecke dieser Leitlinien bezeichnet „privat“ ein DLT-Netzwerk, dem sich nur ausgewählte Teilnehmer anschließen können.</w:t>
      </w:r>
    </w:p>
  </w:footnote>
  <w:footnote w:id="5">
    <w:p w14:paraId="4F1ABBEB" w14:textId="77777777" w:rsidR="005943D0" w:rsidRPr="000541EE" w:rsidRDefault="005943D0" w:rsidP="005943D0">
      <w:pPr>
        <w:pStyle w:val="Funotentext"/>
      </w:pPr>
      <w:r w:rsidRPr="000541EE">
        <w:rPr>
          <w:rStyle w:val="Funotenzeichen"/>
        </w:rPr>
        <w:footnoteRef/>
      </w:r>
      <w:r w:rsidRPr="000541EE">
        <w:t xml:space="preserve"> Für die Zwecke dieser Leitlinien bezeichnet „öffentlich“ ein DLT-Netzwerk, dem sich jeder anschließen kann.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7CB9"/>
    <w:multiLevelType w:val="hybridMultilevel"/>
    <w:tmpl w:val="9DFA0F66"/>
    <w:lvl w:ilvl="0" w:tplc="002A9C14">
      <w:start w:val="1"/>
      <w:numFmt w:val="bullet"/>
      <w:pStyle w:val="AufzhlungEbene2"/>
      <w:lvlText w:val="□"/>
      <w:lvlJc w:val="left"/>
      <w:pPr>
        <w:ind w:left="1571" w:hanging="360"/>
      </w:pPr>
      <w:rPr>
        <w:rFonts w:ascii="Arial" w:hAnsi="Arial" w:hint="default"/>
        <w:b w:val="0"/>
        <w:i w:val="0"/>
        <w:color w:val="F07D00"/>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 w15:restartNumberingAfterBreak="0">
    <w:nsid w:val="12725D1E"/>
    <w:multiLevelType w:val="hybridMultilevel"/>
    <w:tmpl w:val="110405A8"/>
    <w:lvl w:ilvl="0" w:tplc="3AE4B9FC">
      <w:numFmt w:val="bullet"/>
      <w:lvlText w:val="-"/>
      <w:lvlJc w:val="left"/>
      <w:pPr>
        <w:ind w:left="842" w:hanging="360"/>
      </w:pPr>
      <w:rPr>
        <w:rFonts w:ascii="Arial" w:eastAsia="Arial" w:hAnsi="Arial" w:cs="Arial" w:hint="default"/>
        <w:b w:val="0"/>
        <w:bCs w:val="0"/>
        <w:i w:val="0"/>
        <w:iCs w:val="0"/>
        <w:w w:val="99"/>
        <w:sz w:val="20"/>
        <w:szCs w:val="20"/>
        <w:lang w:val="en-GB" w:eastAsia="en-US" w:bidi="ar-SA"/>
      </w:rPr>
    </w:lvl>
    <w:lvl w:ilvl="1" w:tplc="73F4EB0A">
      <w:numFmt w:val="bullet"/>
      <w:lvlText w:val="•"/>
      <w:lvlJc w:val="left"/>
      <w:pPr>
        <w:ind w:left="1110" w:hanging="360"/>
      </w:pPr>
      <w:rPr>
        <w:rFonts w:hint="default"/>
        <w:lang w:val="en-GB" w:eastAsia="en-US" w:bidi="ar-SA"/>
      </w:rPr>
    </w:lvl>
    <w:lvl w:ilvl="2" w:tplc="84B47A68">
      <w:numFmt w:val="bullet"/>
      <w:lvlText w:val="•"/>
      <w:lvlJc w:val="left"/>
      <w:pPr>
        <w:ind w:left="1381" w:hanging="360"/>
      </w:pPr>
      <w:rPr>
        <w:rFonts w:hint="default"/>
        <w:lang w:val="en-GB" w:eastAsia="en-US" w:bidi="ar-SA"/>
      </w:rPr>
    </w:lvl>
    <w:lvl w:ilvl="3" w:tplc="530C86F8">
      <w:numFmt w:val="bullet"/>
      <w:lvlText w:val="•"/>
      <w:lvlJc w:val="left"/>
      <w:pPr>
        <w:ind w:left="1651" w:hanging="360"/>
      </w:pPr>
      <w:rPr>
        <w:rFonts w:hint="default"/>
        <w:lang w:val="en-GB" w:eastAsia="en-US" w:bidi="ar-SA"/>
      </w:rPr>
    </w:lvl>
    <w:lvl w:ilvl="4" w:tplc="6D061860">
      <w:numFmt w:val="bullet"/>
      <w:lvlText w:val="•"/>
      <w:lvlJc w:val="left"/>
      <w:pPr>
        <w:ind w:left="1922" w:hanging="360"/>
      </w:pPr>
      <w:rPr>
        <w:rFonts w:hint="default"/>
        <w:lang w:val="en-GB" w:eastAsia="en-US" w:bidi="ar-SA"/>
      </w:rPr>
    </w:lvl>
    <w:lvl w:ilvl="5" w:tplc="5AC23D2E">
      <w:numFmt w:val="bullet"/>
      <w:lvlText w:val="•"/>
      <w:lvlJc w:val="left"/>
      <w:pPr>
        <w:ind w:left="2192" w:hanging="360"/>
      </w:pPr>
      <w:rPr>
        <w:rFonts w:hint="default"/>
        <w:lang w:val="en-GB" w:eastAsia="en-US" w:bidi="ar-SA"/>
      </w:rPr>
    </w:lvl>
    <w:lvl w:ilvl="6" w:tplc="80AE0D18">
      <w:numFmt w:val="bullet"/>
      <w:lvlText w:val="•"/>
      <w:lvlJc w:val="left"/>
      <w:pPr>
        <w:ind w:left="2463" w:hanging="360"/>
      </w:pPr>
      <w:rPr>
        <w:rFonts w:hint="default"/>
        <w:lang w:val="en-GB" w:eastAsia="en-US" w:bidi="ar-SA"/>
      </w:rPr>
    </w:lvl>
    <w:lvl w:ilvl="7" w:tplc="99BC4228">
      <w:numFmt w:val="bullet"/>
      <w:lvlText w:val="•"/>
      <w:lvlJc w:val="left"/>
      <w:pPr>
        <w:ind w:left="2733" w:hanging="360"/>
      </w:pPr>
      <w:rPr>
        <w:rFonts w:hint="default"/>
        <w:lang w:val="en-GB" w:eastAsia="en-US" w:bidi="ar-SA"/>
      </w:rPr>
    </w:lvl>
    <w:lvl w:ilvl="8" w:tplc="49641462">
      <w:numFmt w:val="bullet"/>
      <w:lvlText w:val="•"/>
      <w:lvlJc w:val="left"/>
      <w:pPr>
        <w:ind w:left="3004" w:hanging="360"/>
      </w:pPr>
      <w:rPr>
        <w:rFonts w:hint="default"/>
        <w:lang w:val="en-GB" w:eastAsia="en-US" w:bidi="ar-SA"/>
      </w:rPr>
    </w:lvl>
  </w:abstractNum>
  <w:abstractNum w:abstractNumId="2" w15:restartNumberingAfterBreak="0">
    <w:nsid w:val="2AF53FE8"/>
    <w:multiLevelType w:val="hybridMultilevel"/>
    <w:tmpl w:val="21006B30"/>
    <w:lvl w:ilvl="0" w:tplc="9D2403A2">
      <w:start w:val="1"/>
      <w:numFmt w:val="lowerLetter"/>
      <w:lvlText w:val="(%1)"/>
      <w:lvlJc w:val="left"/>
      <w:pPr>
        <w:ind w:left="720" w:hanging="360"/>
      </w:pPr>
      <w:rPr>
        <w:rFonts w:ascii="Arial" w:hAnsi="Arial" w:cs="Arial" w:hint="default"/>
        <w:b/>
        <w:bCs/>
        <w:i/>
        <w:iCs/>
        <w:sz w:val="20"/>
        <w:szCs w:val="24"/>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33841759"/>
    <w:multiLevelType w:val="multilevel"/>
    <w:tmpl w:val="E9AC096C"/>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35F24F34"/>
    <w:multiLevelType w:val="hybridMultilevel"/>
    <w:tmpl w:val="A36E5068"/>
    <w:lvl w:ilvl="0" w:tplc="2C368A24">
      <w:numFmt w:val="bullet"/>
      <w:lvlText w:val="□"/>
      <w:lvlJc w:val="left"/>
      <w:pPr>
        <w:ind w:left="295" w:hanging="176"/>
      </w:pPr>
      <w:rPr>
        <w:rFonts w:ascii="Arial" w:eastAsia="Arial" w:hAnsi="Arial" w:cs="Arial" w:hint="default"/>
        <w:b w:val="0"/>
        <w:bCs w:val="0"/>
        <w:i w:val="0"/>
        <w:iCs w:val="0"/>
        <w:color w:val="444444"/>
        <w:w w:val="99"/>
        <w:sz w:val="20"/>
        <w:szCs w:val="20"/>
        <w:lang w:val="en-GB" w:eastAsia="en-US" w:bidi="ar-SA"/>
      </w:rPr>
    </w:lvl>
    <w:lvl w:ilvl="1" w:tplc="EB92D6F0">
      <w:numFmt w:val="bullet"/>
      <w:lvlText w:val="•"/>
      <w:lvlJc w:val="left"/>
      <w:pPr>
        <w:ind w:left="497" w:hanging="176"/>
      </w:pPr>
      <w:rPr>
        <w:rFonts w:hint="default"/>
        <w:lang w:val="en-GB" w:eastAsia="en-US" w:bidi="ar-SA"/>
      </w:rPr>
    </w:lvl>
    <w:lvl w:ilvl="2" w:tplc="52DC542E">
      <w:numFmt w:val="bullet"/>
      <w:lvlText w:val="•"/>
      <w:lvlJc w:val="left"/>
      <w:pPr>
        <w:ind w:left="694" w:hanging="176"/>
      </w:pPr>
      <w:rPr>
        <w:rFonts w:hint="default"/>
        <w:lang w:val="en-GB" w:eastAsia="en-US" w:bidi="ar-SA"/>
      </w:rPr>
    </w:lvl>
    <w:lvl w:ilvl="3" w:tplc="C6B6AD4E">
      <w:numFmt w:val="bullet"/>
      <w:lvlText w:val="•"/>
      <w:lvlJc w:val="left"/>
      <w:pPr>
        <w:ind w:left="891" w:hanging="176"/>
      </w:pPr>
      <w:rPr>
        <w:rFonts w:hint="default"/>
        <w:lang w:val="en-GB" w:eastAsia="en-US" w:bidi="ar-SA"/>
      </w:rPr>
    </w:lvl>
    <w:lvl w:ilvl="4" w:tplc="11926252">
      <w:numFmt w:val="bullet"/>
      <w:lvlText w:val="•"/>
      <w:lvlJc w:val="left"/>
      <w:pPr>
        <w:ind w:left="1088" w:hanging="176"/>
      </w:pPr>
      <w:rPr>
        <w:rFonts w:hint="default"/>
        <w:lang w:val="en-GB" w:eastAsia="en-US" w:bidi="ar-SA"/>
      </w:rPr>
    </w:lvl>
    <w:lvl w:ilvl="5" w:tplc="607AAB84">
      <w:numFmt w:val="bullet"/>
      <w:lvlText w:val="•"/>
      <w:lvlJc w:val="left"/>
      <w:pPr>
        <w:ind w:left="1285" w:hanging="176"/>
      </w:pPr>
      <w:rPr>
        <w:rFonts w:hint="default"/>
        <w:lang w:val="en-GB" w:eastAsia="en-US" w:bidi="ar-SA"/>
      </w:rPr>
    </w:lvl>
    <w:lvl w:ilvl="6" w:tplc="9A8C6962">
      <w:numFmt w:val="bullet"/>
      <w:lvlText w:val="•"/>
      <w:lvlJc w:val="left"/>
      <w:pPr>
        <w:ind w:left="1482" w:hanging="176"/>
      </w:pPr>
      <w:rPr>
        <w:rFonts w:hint="default"/>
        <w:lang w:val="en-GB" w:eastAsia="en-US" w:bidi="ar-SA"/>
      </w:rPr>
    </w:lvl>
    <w:lvl w:ilvl="7" w:tplc="69E4ED78">
      <w:numFmt w:val="bullet"/>
      <w:lvlText w:val="•"/>
      <w:lvlJc w:val="left"/>
      <w:pPr>
        <w:ind w:left="1679" w:hanging="176"/>
      </w:pPr>
      <w:rPr>
        <w:rFonts w:hint="default"/>
        <w:lang w:val="en-GB" w:eastAsia="en-US" w:bidi="ar-SA"/>
      </w:rPr>
    </w:lvl>
    <w:lvl w:ilvl="8" w:tplc="B4B06290">
      <w:numFmt w:val="bullet"/>
      <w:lvlText w:val="•"/>
      <w:lvlJc w:val="left"/>
      <w:pPr>
        <w:ind w:left="1876" w:hanging="176"/>
      </w:pPr>
      <w:rPr>
        <w:rFonts w:hint="default"/>
        <w:lang w:val="en-GB" w:eastAsia="en-US" w:bidi="ar-SA"/>
      </w:rPr>
    </w:lvl>
  </w:abstractNum>
  <w:abstractNum w:abstractNumId="5" w15:restartNumberingAfterBreak="0">
    <w:nsid w:val="513A7631"/>
    <w:multiLevelType w:val="hybridMultilevel"/>
    <w:tmpl w:val="F39C7214"/>
    <w:lvl w:ilvl="0" w:tplc="DE32D75C">
      <w:start w:val="1"/>
      <w:numFmt w:val="bullet"/>
      <w:pStyle w:val="AufzhlungEbene1"/>
      <w:lvlText w:val=""/>
      <w:lvlJc w:val="left"/>
      <w:pPr>
        <w:ind w:left="360" w:hanging="360"/>
      </w:pPr>
      <w:rPr>
        <w:rFonts w:ascii="Wingdings" w:hAnsi="Wingdings" w:hint="default"/>
        <w:b w:val="0"/>
        <w:i w:val="0"/>
        <w:color w:val="F07D00" w:themeColor="accent2"/>
        <w:sz w:val="24"/>
        <w:u w:color="F07D00"/>
      </w:rPr>
    </w:lvl>
    <w:lvl w:ilvl="1" w:tplc="00030407">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Symbol" w:hAnsi="Symbol"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Symbol" w:hAnsi="Symbol"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32578D9"/>
    <w:multiLevelType w:val="hybridMultilevel"/>
    <w:tmpl w:val="D21CFD8C"/>
    <w:lvl w:ilvl="0" w:tplc="8BDE442C">
      <w:start w:val="1"/>
      <w:numFmt w:val="upperLetter"/>
      <w:suff w:val="space"/>
      <w:lvlText w:val="%1 -"/>
      <w:lvlJc w:val="left"/>
      <w:pPr>
        <w:ind w:left="842" w:hanging="36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0"/>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5ACA404B"/>
    <w:multiLevelType w:val="hybridMultilevel"/>
    <w:tmpl w:val="9506AA1A"/>
    <w:lvl w:ilvl="0" w:tplc="46A6C65C">
      <w:numFmt w:val="bullet"/>
      <w:lvlText w:val="□"/>
      <w:lvlJc w:val="left"/>
      <w:pPr>
        <w:ind w:left="119" w:hanging="176"/>
      </w:pPr>
      <w:rPr>
        <w:rFonts w:ascii="Arial" w:eastAsia="Arial" w:hAnsi="Arial" w:cs="Arial" w:hint="default"/>
        <w:b w:val="0"/>
        <w:bCs w:val="0"/>
        <w:i w:val="0"/>
        <w:iCs w:val="0"/>
        <w:color w:val="444444"/>
        <w:w w:val="99"/>
        <w:sz w:val="20"/>
        <w:szCs w:val="20"/>
        <w:lang w:val="en-GB" w:eastAsia="en-US" w:bidi="ar-SA"/>
      </w:rPr>
    </w:lvl>
    <w:lvl w:ilvl="1" w:tplc="35929C62">
      <w:numFmt w:val="bullet"/>
      <w:lvlText w:val="•"/>
      <w:lvlJc w:val="left"/>
      <w:pPr>
        <w:ind w:left="335" w:hanging="176"/>
      </w:pPr>
      <w:rPr>
        <w:rFonts w:hint="default"/>
        <w:lang w:val="en-GB" w:eastAsia="en-US" w:bidi="ar-SA"/>
      </w:rPr>
    </w:lvl>
    <w:lvl w:ilvl="2" w:tplc="F74235AE">
      <w:numFmt w:val="bullet"/>
      <w:lvlText w:val="•"/>
      <w:lvlJc w:val="left"/>
      <w:pPr>
        <w:ind w:left="550" w:hanging="176"/>
      </w:pPr>
      <w:rPr>
        <w:rFonts w:hint="default"/>
        <w:lang w:val="en-GB" w:eastAsia="en-US" w:bidi="ar-SA"/>
      </w:rPr>
    </w:lvl>
    <w:lvl w:ilvl="3" w:tplc="A54856DA">
      <w:numFmt w:val="bullet"/>
      <w:lvlText w:val="•"/>
      <w:lvlJc w:val="left"/>
      <w:pPr>
        <w:ind w:left="765" w:hanging="176"/>
      </w:pPr>
      <w:rPr>
        <w:rFonts w:hint="default"/>
        <w:lang w:val="en-GB" w:eastAsia="en-US" w:bidi="ar-SA"/>
      </w:rPr>
    </w:lvl>
    <w:lvl w:ilvl="4" w:tplc="67882A62">
      <w:numFmt w:val="bullet"/>
      <w:lvlText w:val="•"/>
      <w:lvlJc w:val="left"/>
      <w:pPr>
        <w:ind w:left="980" w:hanging="176"/>
      </w:pPr>
      <w:rPr>
        <w:rFonts w:hint="default"/>
        <w:lang w:val="en-GB" w:eastAsia="en-US" w:bidi="ar-SA"/>
      </w:rPr>
    </w:lvl>
    <w:lvl w:ilvl="5" w:tplc="5A921E8E">
      <w:numFmt w:val="bullet"/>
      <w:lvlText w:val="•"/>
      <w:lvlJc w:val="left"/>
      <w:pPr>
        <w:ind w:left="1195" w:hanging="176"/>
      </w:pPr>
      <w:rPr>
        <w:rFonts w:hint="default"/>
        <w:lang w:val="en-GB" w:eastAsia="en-US" w:bidi="ar-SA"/>
      </w:rPr>
    </w:lvl>
    <w:lvl w:ilvl="6" w:tplc="AF5037B0">
      <w:numFmt w:val="bullet"/>
      <w:lvlText w:val="•"/>
      <w:lvlJc w:val="left"/>
      <w:pPr>
        <w:ind w:left="1410" w:hanging="176"/>
      </w:pPr>
      <w:rPr>
        <w:rFonts w:hint="default"/>
        <w:lang w:val="en-GB" w:eastAsia="en-US" w:bidi="ar-SA"/>
      </w:rPr>
    </w:lvl>
    <w:lvl w:ilvl="7" w:tplc="B1989C36">
      <w:numFmt w:val="bullet"/>
      <w:lvlText w:val="•"/>
      <w:lvlJc w:val="left"/>
      <w:pPr>
        <w:ind w:left="1625" w:hanging="176"/>
      </w:pPr>
      <w:rPr>
        <w:rFonts w:hint="default"/>
        <w:lang w:val="en-GB" w:eastAsia="en-US" w:bidi="ar-SA"/>
      </w:rPr>
    </w:lvl>
    <w:lvl w:ilvl="8" w:tplc="5D4EF1C4">
      <w:numFmt w:val="bullet"/>
      <w:lvlText w:val="•"/>
      <w:lvlJc w:val="left"/>
      <w:pPr>
        <w:ind w:left="1840" w:hanging="176"/>
      </w:pPr>
      <w:rPr>
        <w:rFonts w:hint="default"/>
        <w:lang w:val="en-GB" w:eastAsia="en-US" w:bidi="ar-SA"/>
      </w:rPr>
    </w:lvl>
  </w:abstractNum>
  <w:num w:numId="1" w16cid:durableId="1540892334">
    <w:abstractNumId w:val="5"/>
  </w:num>
  <w:num w:numId="2" w16cid:durableId="962465630">
    <w:abstractNumId w:val="0"/>
  </w:num>
  <w:num w:numId="3" w16cid:durableId="1468625256">
    <w:abstractNumId w:val="3"/>
  </w:num>
  <w:num w:numId="4" w16cid:durableId="2083411303">
    <w:abstractNumId w:val="4"/>
  </w:num>
  <w:num w:numId="5" w16cid:durableId="230431863">
    <w:abstractNumId w:val="7"/>
  </w:num>
  <w:num w:numId="6" w16cid:durableId="1064525294">
    <w:abstractNumId w:val="1"/>
  </w:num>
  <w:num w:numId="7" w16cid:durableId="1274829298">
    <w:abstractNumId w:val="2"/>
  </w:num>
  <w:num w:numId="8" w16cid:durableId="1778792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1DE"/>
    <w:rsid w:val="00071AB9"/>
    <w:rsid w:val="00155F2A"/>
    <w:rsid w:val="00183FE5"/>
    <w:rsid w:val="001D24FC"/>
    <w:rsid w:val="002B03C3"/>
    <w:rsid w:val="002F0B41"/>
    <w:rsid w:val="00304C8D"/>
    <w:rsid w:val="003D7F97"/>
    <w:rsid w:val="003E4756"/>
    <w:rsid w:val="0047457C"/>
    <w:rsid w:val="005571DE"/>
    <w:rsid w:val="005943D0"/>
    <w:rsid w:val="006E7877"/>
    <w:rsid w:val="00724E24"/>
    <w:rsid w:val="008200AB"/>
    <w:rsid w:val="008C5C34"/>
    <w:rsid w:val="008E7765"/>
    <w:rsid w:val="00911634"/>
    <w:rsid w:val="00A37409"/>
    <w:rsid w:val="00AE1F13"/>
    <w:rsid w:val="00B326B4"/>
    <w:rsid w:val="00B658A1"/>
    <w:rsid w:val="00D06821"/>
    <w:rsid w:val="00D14351"/>
    <w:rsid w:val="00D23896"/>
    <w:rsid w:val="00D45676"/>
    <w:rsid w:val="00D9703C"/>
    <w:rsid w:val="00ED42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7B69CB8-EB88-459C-AB69-405E6B8A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43D0"/>
    <w:pPr>
      <w:spacing w:after="250" w:line="276" w:lineRule="auto"/>
      <w:jc w:val="both"/>
    </w:pPr>
    <w:rPr>
      <w:rFonts w:eastAsiaTheme="minorEastAsia"/>
      <w:kern w:val="0"/>
      <w:szCs w:val="20"/>
      <w14:ligatures w14:val="none"/>
    </w:rPr>
  </w:style>
  <w:style w:type="paragraph" w:styleId="berschrift1">
    <w:name w:val="heading 1"/>
    <w:basedOn w:val="Standard"/>
    <w:next w:val="Standard"/>
    <w:link w:val="berschrift1Zchn"/>
    <w:uiPriority w:val="9"/>
    <w:qFormat/>
    <w:rsid w:val="00AE1F13"/>
    <w:pPr>
      <w:keepNext/>
      <w:keepLines/>
      <w:numPr>
        <w:numId w:val="3"/>
      </w:numPr>
      <w:spacing w:before="360"/>
      <w:ind w:left="851" w:hanging="851"/>
      <w:outlineLvl w:val="0"/>
    </w:pPr>
    <w:rPr>
      <w:rFonts w:eastAsiaTheme="majorEastAsia" w:cstheme="majorBidi"/>
      <w:caps/>
      <w:color w:val="F07D00" w:themeColor="accent5"/>
      <w:sz w:val="40"/>
      <w:szCs w:val="32"/>
    </w:rPr>
  </w:style>
  <w:style w:type="paragraph" w:styleId="berschrift2">
    <w:name w:val="heading 2"/>
    <w:basedOn w:val="Standard"/>
    <w:next w:val="Standard"/>
    <w:link w:val="berschrift2Zchn"/>
    <w:uiPriority w:val="9"/>
    <w:unhideWhenUsed/>
    <w:qFormat/>
    <w:rsid w:val="00AE1F13"/>
    <w:pPr>
      <w:keepNext/>
      <w:keepLines/>
      <w:numPr>
        <w:ilvl w:val="1"/>
        <w:numId w:val="3"/>
      </w:numPr>
      <w:spacing w:before="240"/>
      <w:ind w:left="851" w:hanging="851"/>
      <w:outlineLvl w:val="1"/>
    </w:pPr>
    <w:rPr>
      <w:rFonts w:eastAsiaTheme="majorEastAsia" w:cstheme="majorBidi"/>
      <w:color w:val="A5A5A5" w:themeColor="accent1"/>
      <w:sz w:val="32"/>
      <w:szCs w:val="26"/>
    </w:rPr>
  </w:style>
  <w:style w:type="paragraph" w:styleId="berschrift3">
    <w:name w:val="heading 3"/>
    <w:basedOn w:val="Standard"/>
    <w:next w:val="Standard"/>
    <w:link w:val="berschrift3Zchn"/>
    <w:uiPriority w:val="9"/>
    <w:unhideWhenUsed/>
    <w:qFormat/>
    <w:rsid w:val="00AE1F13"/>
    <w:pPr>
      <w:keepNext/>
      <w:keepLines/>
      <w:numPr>
        <w:ilvl w:val="2"/>
        <w:numId w:val="3"/>
      </w:numPr>
      <w:spacing w:before="240"/>
      <w:ind w:left="851" w:hanging="851"/>
      <w:outlineLvl w:val="2"/>
    </w:pPr>
    <w:rPr>
      <w:rFonts w:eastAsiaTheme="majorEastAsia" w:cstheme="majorBidi"/>
      <w:color w:val="A5A5A5" w:themeColor="accent1"/>
      <w:sz w:val="28"/>
      <w:szCs w:val="24"/>
    </w:rPr>
  </w:style>
  <w:style w:type="paragraph" w:styleId="berschrift4">
    <w:name w:val="heading 4"/>
    <w:basedOn w:val="Standard"/>
    <w:next w:val="Standard"/>
    <w:link w:val="berschrift4Zchn"/>
    <w:uiPriority w:val="9"/>
    <w:unhideWhenUsed/>
    <w:qFormat/>
    <w:rsid w:val="00B326B4"/>
    <w:pPr>
      <w:keepNext/>
      <w:keepLines/>
      <w:numPr>
        <w:ilvl w:val="3"/>
        <w:numId w:val="3"/>
      </w:numPr>
      <w:spacing w:before="240"/>
      <w:ind w:left="862" w:hanging="862"/>
      <w:outlineLvl w:val="3"/>
    </w:pPr>
    <w:rPr>
      <w:rFonts w:eastAsiaTheme="majorEastAsia" w:cstheme="majorBidi"/>
      <w:iCs/>
      <w:color w:val="A5A5A5" w:themeColor="accent1"/>
      <w:sz w:val="24"/>
    </w:rPr>
  </w:style>
  <w:style w:type="paragraph" w:styleId="berschrift5">
    <w:name w:val="heading 5"/>
    <w:basedOn w:val="Standard"/>
    <w:next w:val="Standard"/>
    <w:link w:val="berschrift5Zchn"/>
    <w:uiPriority w:val="9"/>
    <w:semiHidden/>
    <w:unhideWhenUsed/>
    <w:qFormat/>
    <w:rsid w:val="00B658A1"/>
    <w:pPr>
      <w:keepNext/>
      <w:keepLines/>
      <w:numPr>
        <w:ilvl w:val="4"/>
        <w:numId w:val="3"/>
      </w:numPr>
      <w:spacing w:before="40" w:after="0"/>
      <w:outlineLvl w:val="4"/>
    </w:pPr>
    <w:rPr>
      <w:rFonts w:asciiTheme="majorHAnsi" w:eastAsiaTheme="majorEastAsia" w:hAnsiTheme="majorHAnsi" w:cstheme="majorBidi"/>
      <w:color w:val="7B7B7B" w:themeColor="accent1" w:themeShade="BF"/>
    </w:rPr>
  </w:style>
  <w:style w:type="paragraph" w:styleId="berschrift6">
    <w:name w:val="heading 6"/>
    <w:basedOn w:val="Standard"/>
    <w:next w:val="Standard"/>
    <w:link w:val="berschrift6Zchn"/>
    <w:uiPriority w:val="9"/>
    <w:semiHidden/>
    <w:unhideWhenUsed/>
    <w:qFormat/>
    <w:rsid w:val="00B658A1"/>
    <w:pPr>
      <w:keepNext/>
      <w:keepLines/>
      <w:numPr>
        <w:ilvl w:val="5"/>
        <w:numId w:val="3"/>
      </w:numPr>
      <w:spacing w:before="40" w:after="0"/>
      <w:outlineLvl w:val="5"/>
    </w:pPr>
    <w:rPr>
      <w:rFonts w:asciiTheme="majorHAnsi" w:eastAsiaTheme="majorEastAsia" w:hAnsiTheme="majorHAnsi" w:cstheme="majorBidi"/>
      <w:color w:val="525252" w:themeColor="accent1" w:themeShade="7F"/>
    </w:rPr>
  </w:style>
  <w:style w:type="paragraph" w:styleId="berschrift7">
    <w:name w:val="heading 7"/>
    <w:basedOn w:val="Standard"/>
    <w:next w:val="Standard"/>
    <w:link w:val="berschrift7Zchn"/>
    <w:uiPriority w:val="9"/>
    <w:semiHidden/>
    <w:unhideWhenUsed/>
    <w:qFormat/>
    <w:rsid w:val="00B658A1"/>
    <w:pPr>
      <w:keepNext/>
      <w:keepLines/>
      <w:numPr>
        <w:ilvl w:val="6"/>
        <w:numId w:val="3"/>
      </w:numPr>
      <w:spacing w:before="40" w:after="0"/>
      <w:outlineLvl w:val="6"/>
    </w:pPr>
    <w:rPr>
      <w:rFonts w:asciiTheme="majorHAnsi" w:eastAsiaTheme="majorEastAsia" w:hAnsiTheme="majorHAnsi" w:cstheme="majorBidi"/>
      <w:i/>
      <w:iCs/>
      <w:color w:val="525252" w:themeColor="accent1" w:themeShade="7F"/>
    </w:rPr>
  </w:style>
  <w:style w:type="paragraph" w:styleId="berschrift8">
    <w:name w:val="heading 8"/>
    <w:basedOn w:val="Standard"/>
    <w:next w:val="Standard"/>
    <w:link w:val="berschrift8Zchn"/>
    <w:uiPriority w:val="9"/>
    <w:semiHidden/>
    <w:unhideWhenUsed/>
    <w:qFormat/>
    <w:rsid w:val="00B658A1"/>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658A1"/>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183FE5"/>
    <w:pPr>
      <w:spacing w:after="0" w:line="288" w:lineRule="auto"/>
    </w:pPr>
    <w:rPr>
      <w:rFonts w:ascii="Arial" w:hAnsi="Arial"/>
    </w:rPr>
  </w:style>
  <w:style w:type="paragraph" w:customStyle="1" w:styleId="AufzhlungEbene1">
    <w:name w:val="Aufzählung Ebene 1"/>
    <w:basedOn w:val="Standard"/>
    <w:link w:val="AufzhlungEbene1Zchn"/>
    <w:autoRedefine/>
    <w:qFormat/>
    <w:rsid w:val="00B658A1"/>
    <w:pPr>
      <w:numPr>
        <w:numId w:val="1"/>
      </w:numPr>
      <w:spacing w:after="0"/>
    </w:pPr>
    <w:rPr>
      <w:rFonts w:cs="Times New Roman"/>
      <w:color w:val="000000"/>
      <w:lang w:val="de-AT" w:eastAsia="de-AT"/>
    </w:rPr>
  </w:style>
  <w:style w:type="character" w:customStyle="1" w:styleId="AufzhlungEbene1Zchn">
    <w:name w:val="Aufzählung Ebene 1 Zchn"/>
    <w:basedOn w:val="Absatz-Standardschriftart"/>
    <w:link w:val="AufzhlungEbene1"/>
    <w:rsid w:val="00B658A1"/>
    <w:rPr>
      <w:rFonts w:ascii="Arial" w:eastAsiaTheme="minorEastAsia" w:hAnsi="Arial" w:cs="Times New Roman"/>
      <w:color w:val="000000"/>
      <w:lang w:val="de-AT" w:eastAsia="de-AT"/>
    </w:rPr>
  </w:style>
  <w:style w:type="paragraph" w:customStyle="1" w:styleId="AufzhlungEbene2">
    <w:name w:val="Aufzählung Ebene 2"/>
    <w:basedOn w:val="Standard"/>
    <w:link w:val="AufzhlungEbene2Zchn"/>
    <w:qFormat/>
    <w:rsid w:val="00B658A1"/>
    <w:pPr>
      <w:numPr>
        <w:numId w:val="2"/>
      </w:numPr>
      <w:spacing w:before="60" w:after="60"/>
      <w:ind w:left="714" w:hanging="357"/>
    </w:pPr>
    <w:rPr>
      <w:rFonts w:cs="Arial"/>
      <w:lang w:eastAsia="de-DE"/>
    </w:rPr>
  </w:style>
  <w:style w:type="character" w:customStyle="1" w:styleId="AufzhlungEbene2Zchn">
    <w:name w:val="Aufzählung Ebene 2 Zchn"/>
    <w:basedOn w:val="Absatz-Standardschriftart"/>
    <w:link w:val="AufzhlungEbene2"/>
    <w:rsid w:val="00B658A1"/>
    <w:rPr>
      <w:rFonts w:ascii="Arial" w:hAnsi="Arial" w:cs="Arial"/>
      <w:lang w:eastAsia="de-DE"/>
    </w:rPr>
  </w:style>
  <w:style w:type="paragraph" w:customStyle="1" w:styleId="1ohneNummerierung">
    <w:name w:val="Ü1_ohne Nummerierung"/>
    <w:basedOn w:val="Standard"/>
    <w:link w:val="1ohneNummerierungZchn"/>
    <w:qFormat/>
    <w:rsid w:val="00B658A1"/>
    <w:pPr>
      <w:spacing w:before="720" w:after="240"/>
      <w:outlineLvl w:val="0"/>
    </w:pPr>
    <w:rPr>
      <w:rFonts w:eastAsia="Times New Roman" w:cs="Times New Roman"/>
      <w:bCs/>
      <w:caps/>
      <w:color w:val="A5A5A5"/>
      <w:sz w:val="40"/>
      <w:lang w:val="de-AT" w:eastAsia="de-AT"/>
    </w:rPr>
  </w:style>
  <w:style w:type="character" w:customStyle="1" w:styleId="1ohneNummerierungZchn">
    <w:name w:val="Ü1_ohne Nummerierung Zchn"/>
    <w:basedOn w:val="Absatz-Standardschriftart"/>
    <w:link w:val="1ohneNummerierung"/>
    <w:rsid w:val="00B658A1"/>
    <w:rPr>
      <w:rFonts w:ascii="Arial" w:eastAsia="Times New Roman" w:hAnsi="Arial" w:cs="Times New Roman"/>
      <w:bCs/>
      <w:caps/>
      <w:color w:val="A5A5A5"/>
      <w:sz w:val="40"/>
      <w:lang w:val="de-AT" w:eastAsia="de-AT"/>
    </w:rPr>
  </w:style>
  <w:style w:type="paragraph" w:customStyle="1" w:styleId="berschrift1ohneNum">
    <w:name w:val="Überschrift1 ohne Num"/>
    <w:basedOn w:val="Standard"/>
    <w:link w:val="berschrift1ohneNumZchn"/>
    <w:rsid w:val="00B658A1"/>
    <w:pPr>
      <w:keepNext/>
      <w:spacing w:before="480" w:after="240"/>
      <w:ind w:left="720" w:hanging="720"/>
      <w:outlineLvl w:val="0"/>
    </w:pPr>
    <w:rPr>
      <w:rFonts w:eastAsia="Times New Roman" w:cs="Times New Roman"/>
      <w:caps/>
      <w:color w:val="A5A5A5" w:themeColor="accent1"/>
      <w:sz w:val="40"/>
      <w:lang w:eastAsia="de-DE"/>
    </w:rPr>
  </w:style>
  <w:style w:type="character" w:customStyle="1" w:styleId="berschrift1ohneNumZchn">
    <w:name w:val="Überschrift1 ohne Num Zchn"/>
    <w:basedOn w:val="Absatz-Standardschriftart"/>
    <w:link w:val="berschrift1ohneNum"/>
    <w:rsid w:val="00B658A1"/>
    <w:rPr>
      <w:rFonts w:ascii="Arial" w:eastAsia="Times New Roman" w:hAnsi="Arial" w:cs="Times New Roman"/>
      <w:caps/>
      <w:color w:val="A5A5A5" w:themeColor="accent1"/>
      <w:sz w:val="40"/>
      <w:szCs w:val="20"/>
      <w:lang w:eastAsia="de-DE"/>
    </w:rPr>
  </w:style>
  <w:style w:type="character" w:customStyle="1" w:styleId="berschrift1Zchn">
    <w:name w:val="Überschrift 1 Zchn"/>
    <w:basedOn w:val="Absatz-Standardschriftart"/>
    <w:link w:val="berschrift1"/>
    <w:uiPriority w:val="9"/>
    <w:rsid w:val="00AE1F13"/>
    <w:rPr>
      <w:rFonts w:ascii="Arial" w:eastAsiaTheme="majorEastAsia" w:hAnsi="Arial" w:cstheme="majorBidi"/>
      <w:caps/>
      <w:color w:val="F07D00" w:themeColor="accent5"/>
      <w:sz w:val="40"/>
      <w:szCs w:val="32"/>
    </w:rPr>
  </w:style>
  <w:style w:type="character" w:customStyle="1" w:styleId="berschrift2Zchn">
    <w:name w:val="Überschrift 2 Zchn"/>
    <w:basedOn w:val="Absatz-Standardschriftart"/>
    <w:link w:val="berschrift2"/>
    <w:uiPriority w:val="9"/>
    <w:rsid w:val="00AE1F13"/>
    <w:rPr>
      <w:rFonts w:ascii="Arial" w:eastAsiaTheme="majorEastAsia" w:hAnsi="Arial" w:cstheme="majorBidi"/>
      <w:color w:val="A5A5A5" w:themeColor="accent1"/>
      <w:sz w:val="32"/>
      <w:szCs w:val="26"/>
    </w:rPr>
  </w:style>
  <w:style w:type="character" w:customStyle="1" w:styleId="berschrift3Zchn">
    <w:name w:val="Überschrift 3 Zchn"/>
    <w:basedOn w:val="Absatz-Standardschriftart"/>
    <w:link w:val="berschrift3"/>
    <w:uiPriority w:val="9"/>
    <w:rsid w:val="00AE1F13"/>
    <w:rPr>
      <w:rFonts w:ascii="Arial" w:eastAsiaTheme="majorEastAsia" w:hAnsi="Arial" w:cstheme="majorBidi"/>
      <w:color w:val="A5A5A5" w:themeColor="accent1"/>
      <w:sz w:val="28"/>
      <w:szCs w:val="24"/>
    </w:rPr>
  </w:style>
  <w:style w:type="character" w:customStyle="1" w:styleId="berschrift4Zchn">
    <w:name w:val="Überschrift 4 Zchn"/>
    <w:basedOn w:val="Absatz-Standardschriftart"/>
    <w:link w:val="berschrift4"/>
    <w:uiPriority w:val="9"/>
    <w:rsid w:val="00B326B4"/>
    <w:rPr>
      <w:rFonts w:ascii="Arial" w:eastAsiaTheme="majorEastAsia" w:hAnsi="Arial" w:cstheme="majorBidi"/>
      <w:iCs/>
      <w:color w:val="A5A5A5" w:themeColor="accent1"/>
      <w:sz w:val="24"/>
    </w:rPr>
  </w:style>
  <w:style w:type="character" w:customStyle="1" w:styleId="berschrift5Zchn">
    <w:name w:val="Überschrift 5 Zchn"/>
    <w:basedOn w:val="Absatz-Standardschriftart"/>
    <w:link w:val="berschrift5"/>
    <w:uiPriority w:val="9"/>
    <w:semiHidden/>
    <w:rsid w:val="00B658A1"/>
    <w:rPr>
      <w:rFonts w:asciiTheme="majorHAnsi" w:eastAsiaTheme="majorEastAsia" w:hAnsiTheme="majorHAnsi" w:cstheme="majorBidi"/>
      <w:color w:val="7B7B7B" w:themeColor="accent1" w:themeShade="BF"/>
    </w:rPr>
  </w:style>
  <w:style w:type="character" w:customStyle="1" w:styleId="berschrift6Zchn">
    <w:name w:val="Überschrift 6 Zchn"/>
    <w:basedOn w:val="Absatz-Standardschriftart"/>
    <w:link w:val="berschrift6"/>
    <w:uiPriority w:val="9"/>
    <w:semiHidden/>
    <w:rsid w:val="00B658A1"/>
    <w:rPr>
      <w:rFonts w:asciiTheme="majorHAnsi" w:eastAsiaTheme="majorEastAsia" w:hAnsiTheme="majorHAnsi" w:cstheme="majorBidi"/>
      <w:color w:val="525252" w:themeColor="accent1" w:themeShade="7F"/>
    </w:rPr>
  </w:style>
  <w:style w:type="character" w:customStyle="1" w:styleId="berschrift7Zchn">
    <w:name w:val="Überschrift 7 Zchn"/>
    <w:basedOn w:val="Absatz-Standardschriftart"/>
    <w:link w:val="berschrift7"/>
    <w:uiPriority w:val="9"/>
    <w:semiHidden/>
    <w:rsid w:val="00B658A1"/>
    <w:rPr>
      <w:rFonts w:asciiTheme="majorHAnsi" w:eastAsiaTheme="majorEastAsia" w:hAnsiTheme="majorHAnsi" w:cstheme="majorBidi"/>
      <w:i/>
      <w:iCs/>
      <w:color w:val="525252" w:themeColor="accent1" w:themeShade="7F"/>
    </w:rPr>
  </w:style>
  <w:style w:type="character" w:customStyle="1" w:styleId="berschrift8Zchn">
    <w:name w:val="Überschrift 8 Zchn"/>
    <w:basedOn w:val="Absatz-Standardschriftart"/>
    <w:link w:val="berschrift8"/>
    <w:uiPriority w:val="9"/>
    <w:semiHidden/>
    <w:rsid w:val="00B658A1"/>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658A1"/>
    <w:rPr>
      <w:rFonts w:asciiTheme="majorHAnsi" w:eastAsiaTheme="majorEastAsia" w:hAnsiTheme="majorHAnsi" w:cstheme="majorBidi"/>
      <w:i/>
      <w:iCs/>
      <w:color w:val="272727" w:themeColor="text1" w:themeTint="D8"/>
      <w:sz w:val="21"/>
      <w:szCs w:val="21"/>
    </w:rPr>
  </w:style>
  <w:style w:type="paragraph" w:styleId="Untertitel">
    <w:name w:val="Subtitle"/>
    <w:basedOn w:val="Standard"/>
    <w:next w:val="Standard"/>
    <w:link w:val="UntertitelZchn"/>
    <w:uiPriority w:val="11"/>
    <w:qFormat/>
    <w:rsid w:val="00B658A1"/>
    <w:pPr>
      <w:numPr>
        <w:ilvl w:val="1"/>
      </w:numPr>
      <w:spacing w:after="160"/>
    </w:pPr>
    <w:rPr>
      <w:color w:val="5A5A5A" w:themeColor="text1" w:themeTint="A5"/>
      <w:spacing w:val="15"/>
    </w:rPr>
  </w:style>
  <w:style w:type="character" w:customStyle="1" w:styleId="UntertitelZchn">
    <w:name w:val="Untertitel Zchn"/>
    <w:basedOn w:val="Absatz-Standardschriftart"/>
    <w:link w:val="Untertitel"/>
    <w:uiPriority w:val="11"/>
    <w:rsid w:val="00B658A1"/>
    <w:rPr>
      <w:rFonts w:ascii="Arial" w:eastAsiaTheme="minorEastAsia" w:hAnsi="Arial"/>
      <w:color w:val="5A5A5A" w:themeColor="text1" w:themeTint="A5"/>
      <w:spacing w:val="15"/>
    </w:rPr>
  </w:style>
  <w:style w:type="character" w:styleId="SchwacheHervorhebung">
    <w:name w:val="Subtle Emphasis"/>
    <w:basedOn w:val="Absatz-Standardschriftart"/>
    <w:uiPriority w:val="19"/>
    <w:qFormat/>
    <w:rsid w:val="00B326B4"/>
    <w:rPr>
      <w:rFonts w:ascii="Arial" w:hAnsi="Arial"/>
      <w:i/>
      <w:iCs/>
      <w:color w:val="404040" w:themeColor="text1" w:themeTint="BF"/>
    </w:rPr>
  </w:style>
  <w:style w:type="paragraph" w:styleId="Kopfzeile">
    <w:name w:val="header"/>
    <w:basedOn w:val="Standard"/>
    <w:link w:val="KopfzeileZchn"/>
    <w:uiPriority w:val="99"/>
    <w:unhideWhenUsed/>
    <w:rsid w:val="00724E2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24E24"/>
    <w:rPr>
      <w:rFonts w:ascii="Arial" w:hAnsi="Arial"/>
    </w:rPr>
  </w:style>
  <w:style w:type="paragraph" w:styleId="Fuzeile">
    <w:name w:val="footer"/>
    <w:basedOn w:val="Standard"/>
    <w:link w:val="FuzeileZchn"/>
    <w:uiPriority w:val="99"/>
    <w:unhideWhenUsed/>
    <w:rsid w:val="00724E2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24E24"/>
    <w:rPr>
      <w:rFonts w:ascii="Arial" w:hAnsi="Arial"/>
    </w:rPr>
  </w:style>
  <w:style w:type="paragraph" w:styleId="Listenabsatz">
    <w:name w:val="List Paragraph"/>
    <w:basedOn w:val="Standard"/>
    <w:autoRedefine/>
    <w:uiPriority w:val="34"/>
    <w:qFormat/>
    <w:rsid w:val="005943D0"/>
    <w:pPr>
      <w:keepNext/>
      <w:widowControl w:val="0"/>
      <w:tabs>
        <w:tab w:val="left" w:pos="0"/>
        <w:tab w:val="left" w:pos="284"/>
        <w:tab w:val="left" w:pos="567"/>
      </w:tabs>
      <w:autoSpaceDE w:val="0"/>
      <w:autoSpaceDN w:val="0"/>
      <w:adjustRightInd w:val="0"/>
      <w:spacing w:before="57" w:after="0" w:line="240" w:lineRule="auto"/>
      <w:ind w:right="176"/>
      <w:jc w:val="left"/>
    </w:pPr>
    <w:rPr>
      <w:rFonts w:ascii="Arial" w:eastAsia="Arial" w:hAnsi="Arial" w:cs="Arial"/>
      <w:b/>
      <w:sz w:val="20"/>
    </w:rPr>
  </w:style>
  <w:style w:type="character" w:styleId="Hyperlink">
    <w:name w:val="Hyperlink"/>
    <w:basedOn w:val="Absatz-Standardschriftart"/>
    <w:uiPriority w:val="99"/>
    <w:unhideWhenUsed/>
    <w:rsid w:val="005943D0"/>
    <w:rPr>
      <w:color w:val="A5A5A5" w:themeColor="hyperlink"/>
      <w:u w:val="single"/>
    </w:rPr>
  </w:style>
  <w:style w:type="paragraph" w:styleId="Funotentext">
    <w:name w:val="footnote text"/>
    <w:basedOn w:val="Standard"/>
    <w:link w:val="FunotentextZchn"/>
    <w:autoRedefine/>
    <w:uiPriority w:val="99"/>
    <w:semiHidden/>
    <w:unhideWhenUsed/>
    <w:qFormat/>
    <w:rsid w:val="005943D0"/>
    <w:pPr>
      <w:spacing w:after="0" w:line="240" w:lineRule="auto"/>
    </w:pPr>
    <w:rPr>
      <w:sz w:val="16"/>
    </w:rPr>
  </w:style>
  <w:style w:type="character" w:customStyle="1" w:styleId="FunotentextZchn">
    <w:name w:val="Fußnotentext Zchn"/>
    <w:basedOn w:val="Absatz-Standardschriftart"/>
    <w:link w:val="Funotentext"/>
    <w:uiPriority w:val="99"/>
    <w:semiHidden/>
    <w:rsid w:val="005943D0"/>
    <w:rPr>
      <w:rFonts w:eastAsiaTheme="minorEastAsia"/>
      <w:kern w:val="0"/>
      <w:sz w:val="16"/>
      <w:szCs w:val="20"/>
      <w14:ligatures w14:val="none"/>
    </w:rPr>
  </w:style>
  <w:style w:type="character" w:styleId="Funotenzeichen">
    <w:name w:val="footnote reference"/>
    <w:basedOn w:val="Absatz-Standardschriftart"/>
    <w:uiPriority w:val="99"/>
    <w:semiHidden/>
    <w:unhideWhenUsed/>
    <w:qFormat/>
    <w:rsid w:val="005943D0"/>
    <w:rPr>
      <w:rFonts w:asciiTheme="majorHAnsi" w:hAnsiTheme="majorHAnsi"/>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ma.europa.eu/sites/default/files/library/esma50-157-2403_cloud_guidelines.pdf" TargetMode="External"/></Relationships>
</file>

<file path=word/theme/theme1.xml><?xml version="1.0" encoding="utf-8"?>
<a:theme xmlns:a="http://schemas.openxmlformats.org/drawingml/2006/main" name="Office Theme">
  <a:themeElements>
    <a:clrScheme name="FMA CD">
      <a:dk1>
        <a:srgbClr val="000000"/>
      </a:dk1>
      <a:lt1>
        <a:srgbClr val="FFFFFF"/>
      </a:lt1>
      <a:dk2>
        <a:srgbClr val="000000"/>
      </a:dk2>
      <a:lt2>
        <a:srgbClr val="EDEDED"/>
      </a:lt2>
      <a:accent1>
        <a:srgbClr val="A5A5A5"/>
      </a:accent1>
      <a:accent2>
        <a:srgbClr val="F07D00"/>
      </a:accent2>
      <a:accent3>
        <a:srgbClr val="FFFFFF"/>
      </a:accent3>
      <a:accent4>
        <a:srgbClr val="000000"/>
      </a:accent4>
      <a:accent5>
        <a:srgbClr val="F07D00"/>
      </a:accent5>
      <a:accent6>
        <a:srgbClr val="EDEDED"/>
      </a:accent6>
      <a:hlink>
        <a:srgbClr val="A5A5A5"/>
      </a:hlink>
      <a:folHlink>
        <a:srgbClr val="00000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1319</Words>
  <Characters>8311</Characters>
  <Application>Microsoft Office Word</Application>
  <DocSecurity>0</DocSecurity>
  <Lines>69</Lines>
  <Paragraphs>19</Paragraphs>
  <ScaleCrop>false</ScaleCrop>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Fritz Elisabeth</dc:creator>
  <cp:keywords/>
  <dc:description/>
  <cp:lastModifiedBy>Fritz Elisabeth</cp:lastModifiedBy>
  <cp:revision>2</cp:revision>
  <dcterms:created xsi:type="dcterms:W3CDTF">2023-06-29T09:46:00Z</dcterms:created>
  <dcterms:modified xsi:type="dcterms:W3CDTF">2023-06-29T09:47:00Z</dcterms:modified>
</cp:coreProperties>
</file>