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27C51" w14:textId="508365AE" w:rsidR="00386D8C" w:rsidRPr="00D81629" w:rsidRDefault="00386D8C" w:rsidP="00841B07">
      <w:pPr>
        <w:pStyle w:val="DateRef"/>
        <w:jc w:val="left"/>
        <w:rPr>
          <w:rFonts w:cstheme="minorHAnsi"/>
          <w:b/>
          <w:bCs/>
          <w:iCs/>
          <w:color w:val="005EB8" w:themeColor="text2"/>
          <w:sz w:val="20"/>
          <w:szCs w:val="20"/>
        </w:rPr>
      </w:pPr>
    </w:p>
    <w:p w14:paraId="2A33D1A8" w14:textId="7CEA5D4C" w:rsidR="00A0202A" w:rsidRPr="00D81629" w:rsidRDefault="00A0202A" w:rsidP="00005777">
      <w:pPr>
        <w:pStyle w:val="DateRef"/>
        <w:rPr>
          <w:rFonts w:cstheme="minorHAnsi"/>
          <w:b/>
          <w:bCs/>
          <w:i/>
          <w:iCs/>
          <w:sz w:val="20"/>
          <w:szCs w:val="20"/>
        </w:rPr>
      </w:pPr>
    </w:p>
    <w:p w14:paraId="460A3162" w14:textId="57591EA6" w:rsidR="00A0202A" w:rsidRPr="00D81629" w:rsidRDefault="00A0202A" w:rsidP="00005777">
      <w:pPr>
        <w:pStyle w:val="DateRef"/>
        <w:rPr>
          <w:rFonts w:cstheme="minorHAnsi"/>
          <w:b/>
          <w:bCs/>
          <w:i/>
          <w:iCs/>
          <w:sz w:val="20"/>
          <w:szCs w:val="20"/>
        </w:rPr>
      </w:pPr>
    </w:p>
    <w:p w14:paraId="10F99ECC" w14:textId="7F3B92D2" w:rsidR="00A0202A" w:rsidRPr="00D81629" w:rsidRDefault="00A0202A" w:rsidP="00005777">
      <w:pPr>
        <w:pStyle w:val="DateRef"/>
        <w:rPr>
          <w:rFonts w:cstheme="minorHAnsi"/>
          <w:b/>
          <w:bCs/>
          <w:i/>
          <w:iCs/>
          <w:sz w:val="20"/>
          <w:szCs w:val="20"/>
        </w:rPr>
      </w:pPr>
    </w:p>
    <w:p w14:paraId="3F0BBE41" w14:textId="4CD8159E" w:rsidR="00630DBF" w:rsidRPr="00D81629" w:rsidRDefault="00630DBF" w:rsidP="00630DBF">
      <w:pPr>
        <w:autoSpaceDE w:val="0"/>
        <w:autoSpaceDN w:val="0"/>
        <w:adjustRightInd w:val="0"/>
        <w:spacing w:line="240" w:lineRule="auto"/>
        <w:jc w:val="right"/>
        <w:rPr>
          <w:rFonts w:eastAsia="MS Mincho" w:cstheme="minorHAnsi"/>
          <w:sz w:val="20"/>
          <w:szCs w:val="20"/>
        </w:rPr>
      </w:pPr>
      <w:r w:rsidRPr="00D81629">
        <w:rPr>
          <w:sz w:val="20"/>
        </w:rPr>
        <w:t>Brüssel, den 10. September 2026</w:t>
      </w:r>
    </w:p>
    <w:p w14:paraId="0A827A9B" w14:textId="47D13264" w:rsidR="00726749" w:rsidRPr="00D81629" w:rsidRDefault="00726749" w:rsidP="00F071A5">
      <w:pPr>
        <w:autoSpaceDE w:val="0"/>
        <w:autoSpaceDN w:val="0"/>
        <w:adjustRightInd w:val="0"/>
        <w:spacing w:line="240" w:lineRule="auto"/>
        <w:rPr>
          <w:rFonts w:eastAsia="MS Mincho" w:cstheme="minorHAnsi"/>
          <w:sz w:val="20"/>
          <w:szCs w:val="20"/>
        </w:rPr>
      </w:pPr>
    </w:p>
    <w:p w14:paraId="3A47580A" w14:textId="7C1C22E7" w:rsidR="00726749" w:rsidRPr="00D81629" w:rsidRDefault="00726749" w:rsidP="00F071A5">
      <w:pPr>
        <w:spacing w:line="259" w:lineRule="auto"/>
        <w:rPr>
          <w:rFonts w:eastAsia="MS Mincho" w:cstheme="minorHAnsi"/>
          <w:sz w:val="20"/>
          <w:szCs w:val="20"/>
        </w:rPr>
      </w:pPr>
      <w:r w:rsidRPr="00D81629">
        <w:rPr>
          <w:b/>
          <w:sz w:val="20"/>
        </w:rPr>
        <w:t>Einheitlicher Abwicklungsausschuss</w:t>
      </w:r>
    </w:p>
    <w:p w14:paraId="529B4160" w14:textId="77777777" w:rsidR="00651138" w:rsidRPr="00D81629" w:rsidRDefault="005A3813" w:rsidP="00F071A5">
      <w:pPr>
        <w:spacing w:line="259" w:lineRule="auto"/>
        <w:rPr>
          <w:b/>
          <w:bCs/>
          <w:noProof/>
          <w:sz w:val="20"/>
          <w:szCs w:val="20"/>
        </w:rPr>
      </w:pPr>
      <w:proofErr w:type="spellStart"/>
      <w:r w:rsidRPr="00D81629">
        <w:rPr>
          <w:b/>
          <w:sz w:val="20"/>
        </w:rPr>
        <w:t>Treurenberg</w:t>
      </w:r>
      <w:proofErr w:type="spellEnd"/>
      <w:r w:rsidRPr="00D81629">
        <w:rPr>
          <w:b/>
          <w:sz w:val="20"/>
        </w:rPr>
        <w:t> 22</w:t>
      </w:r>
      <w:r w:rsidRPr="00D81629">
        <w:rPr>
          <w:b/>
          <w:sz w:val="20"/>
        </w:rPr>
        <w:cr/>
      </w:r>
      <w:r w:rsidRPr="00D81629">
        <w:rPr>
          <w:b/>
          <w:sz w:val="20"/>
        </w:rPr>
        <w:br/>
        <w:t xml:space="preserve">1049 Brüssel, </w:t>
      </w:r>
      <w:r w:rsidRPr="00D81629">
        <w:rPr>
          <w:b/>
          <w:sz w:val="20"/>
        </w:rPr>
        <w:br/>
        <w:t>Belgien</w:t>
      </w:r>
    </w:p>
    <w:p w14:paraId="022D8E06" w14:textId="77777777" w:rsidR="00651138" w:rsidRPr="00D81629" w:rsidRDefault="00726749" w:rsidP="00F071A5">
      <w:pPr>
        <w:spacing w:line="259" w:lineRule="auto"/>
        <w:rPr>
          <w:b/>
          <w:bCs/>
          <w:noProof/>
          <w:sz w:val="20"/>
          <w:szCs w:val="20"/>
        </w:rPr>
      </w:pPr>
      <w:r w:rsidRPr="00D81629">
        <w:rPr>
          <w:b/>
          <w:sz w:val="20"/>
        </w:rPr>
        <w:t>Tel.: +32 2 490 30 00</w:t>
      </w:r>
    </w:p>
    <w:p w14:paraId="3F8713A6" w14:textId="7BC65165" w:rsidR="00726749" w:rsidRPr="00D81629" w:rsidRDefault="00726749" w:rsidP="00F071A5">
      <w:pPr>
        <w:spacing w:line="259" w:lineRule="auto"/>
        <w:rPr>
          <w:b/>
          <w:bCs/>
          <w:noProof/>
          <w:sz w:val="20"/>
          <w:szCs w:val="20"/>
        </w:rPr>
      </w:pPr>
      <w:r w:rsidRPr="00D81629">
        <w:rPr>
          <w:b/>
          <w:sz w:val="20"/>
        </w:rPr>
        <w:t>E-Mail: srb-info@srb.europa.eu</w:t>
      </w:r>
    </w:p>
    <w:p w14:paraId="3A256893" w14:textId="5F74EC99" w:rsidR="00726749" w:rsidRPr="00D81629" w:rsidRDefault="00726749" w:rsidP="00F071A5">
      <w:pPr>
        <w:autoSpaceDE w:val="0"/>
        <w:autoSpaceDN w:val="0"/>
        <w:adjustRightInd w:val="0"/>
        <w:spacing w:line="240" w:lineRule="auto"/>
        <w:rPr>
          <w:rFonts w:eastAsia="MS Mincho" w:cstheme="minorHAnsi"/>
          <w:sz w:val="20"/>
          <w:szCs w:val="20"/>
        </w:rPr>
      </w:pPr>
    </w:p>
    <w:p w14:paraId="23A5812D" w14:textId="54CB4673" w:rsidR="00726749" w:rsidRPr="00D81629" w:rsidRDefault="00726749" w:rsidP="00651138">
      <w:pPr>
        <w:autoSpaceDE w:val="0"/>
        <w:autoSpaceDN w:val="0"/>
        <w:adjustRightInd w:val="0"/>
        <w:spacing w:line="240" w:lineRule="auto"/>
        <w:ind w:left="7371"/>
        <w:rPr>
          <w:rFonts w:eastAsia="MS Mincho" w:cstheme="minorHAnsi"/>
          <w:sz w:val="20"/>
          <w:szCs w:val="20"/>
        </w:rPr>
      </w:pPr>
      <w:r w:rsidRPr="00D81629">
        <w:rPr>
          <w:sz w:val="20"/>
        </w:rPr>
        <w:t>An die Institute, die im Beitragszeitraum 2027 der Beitragspflicht unterliegen</w:t>
      </w:r>
    </w:p>
    <w:p w14:paraId="3E4A1594" w14:textId="77777777" w:rsidR="00726749" w:rsidRPr="00D81629" w:rsidRDefault="00726749" w:rsidP="00F071A5">
      <w:pPr>
        <w:autoSpaceDE w:val="0"/>
        <w:autoSpaceDN w:val="0"/>
        <w:adjustRightInd w:val="0"/>
        <w:spacing w:line="240" w:lineRule="auto"/>
        <w:rPr>
          <w:rFonts w:eastAsia="MS Mincho" w:cstheme="minorHAnsi"/>
          <w:sz w:val="20"/>
          <w:szCs w:val="20"/>
        </w:rPr>
      </w:pPr>
    </w:p>
    <w:p w14:paraId="5781C233" w14:textId="77777777" w:rsidR="003A568D" w:rsidRPr="00D81629" w:rsidRDefault="003A568D" w:rsidP="003A568D">
      <w:pPr>
        <w:autoSpaceDE w:val="0"/>
        <w:autoSpaceDN w:val="0"/>
        <w:adjustRightInd w:val="0"/>
        <w:spacing w:line="240" w:lineRule="auto"/>
        <w:rPr>
          <w:rFonts w:eastAsia="MS Mincho" w:cstheme="minorHAnsi"/>
          <w:sz w:val="20"/>
          <w:szCs w:val="20"/>
        </w:rPr>
      </w:pPr>
    </w:p>
    <w:p w14:paraId="53994D0C" w14:textId="77777777" w:rsidR="009A226C" w:rsidRPr="00C558BC" w:rsidRDefault="009A226C" w:rsidP="00F071A5">
      <w:pPr>
        <w:autoSpaceDE w:val="0"/>
        <w:autoSpaceDN w:val="0"/>
        <w:adjustRightInd w:val="0"/>
        <w:spacing w:line="276" w:lineRule="auto"/>
        <w:rPr>
          <w:rFonts w:eastAsia="MS Mincho" w:cstheme="minorHAnsi"/>
          <w:b/>
          <w:sz w:val="20"/>
          <w:szCs w:val="20"/>
        </w:rPr>
      </w:pPr>
    </w:p>
    <w:p w14:paraId="1A8DCD2D" w14:textId="77777777" w:rsidR="00334B87" w:rsidRPr="00C558BC" w:rsidRDefault="00334B87" w:rsidP="00F071A5">
      <w:pPr>
        <w:autoSpaceDE w:val="0"/>
        <w:autoSpaceDN w:val="0"/>
        <w:adjustRightInd w:val="0"/>
        <w:spacing w:line="276" w:lineRule="auto"/>
        <w:rPr>
          <w:rFonts w:eastAsia="MS Mincho" w:cstheme="minorHAnsi"/>
          <w:b/>
          <w:sz w:val="20"/>
          <w:szCs w:val="20"/>
        </w:rPr>
      </w:pPr>
    </w:p>
    <w:p w14:paraId="2803FA04" w14:textId="36A68034" w:rsidR="003A568D" w:rsidRPr="00D81629" w:rsidRDefault="003A568D" w:rsidP="00F071A5">
      <w:pPr>
        <w:autoSpaceDE w:val="0"/>
        <w:autoSpaceDN w:val="0"/>
        <w:adjustRightInd w:val="0"/>
        <w:spacing w:line="276" w:lineRule="auto"/>
        <w:rPr>
          <w:rFonts w:eastAsia="MS Mincho" w:cstheme="minorHAnsi"/>
          <w:b/>
          <w:sz w:val="20"/>
          <w:szCs w:val="20"/>
        </w:rPr>
      </w:pPr>
      <w:r w:rsidRPr="00D81629">
        <w:rPr>
          <w:b/>
          <w:sz w:val="20"/>
        </w:rPr>
        <w:t>Informationen über den Beitragszeitraum 2027 und den voraussichtlichen Zeitplan</w:t>
      </w:r>
    </w:p>
    <w:p w14:paraId="3B9B3CFA" w14:textId="77777777" w:rsidR="003A568D" w:rsidRPr="00D81629" w:rsidRDefault="003A568D" w:rsidP="00F071A5">
      <w:pPr>
        <w:autoSpaceDE w:val="0"/>
        <w:autoSpaceDN w:val="0"/>
        <w:adjustRightInd w:val="0"/>
        <w:spacing w:line="276" w:lineRule="auto"/>
        <w:rPr>
          <w:rFonts w:eastAsia="MS Mincho" w:cstheme="minorHAnsi"/>
          <w:b/>
          <w:sz w:val="20"/>
          <w:szCs w:val="20"/>
        </w:rPr>
      </w:pPr>
    </w:p>
    <w:p w14:paraId="14D8F773" w14:textId="77777777" w:rsidR="00334B87" w:rsidRPr="00C558BC" w:rsidRDefault="00334B87" w:rsidP="00F071A5">
      <w:pPr>
        <w:autoSpaceDE w:val="0"/>
        <w:autoSpaceDN w:val="0"/>
        <w:adjustRightInd w:val="0"/>
        <w:spacing w:line="276" w:lineRule="auto"/>
        <w:jc w:val="both"/>
        <w:rPr>
          <w:rFonts w:eastAsia="MS Mincho" w:cstheme="minorHAnsi"/>
          <w:sz w:val="20"/>
          <w:szCs w:val="20"/>
        </w:rPr>
      </w:pPr>
    </w:p>
    <w:p w14:paraId="7EFD7F88" w14:textId="53730510" w:rsidR="00EC3DAC" w:rsidRPr="00D81629" w:rsidRDefault="00EC3DAC" w:rsidP="00F071A5">
      <w:pPr>
        <w:autoSpaceDE w:val="0"/>
        <w:autoSpaceDN w:val="0"/>
        <w:adjustRightInd w:val="0"/>
        <w:spacing w:line="276" w:lineRule="auto"/>
        <w:jc w:val="both"/>
        <w:rPr>
          <w:rFonts w:eastAsia="MS Mincho" w:cstheme="minorHAnsi"/>
          <w:sz w:val="20"/>
          <w:szCs w:val="20"/>
        </w:rPr>
      </w:pPr>
      <w:r w:rsidRPr="00D81629">
        <w:rPr>
          <w:sz w:val="20"/>
        </w:rPr>
        <w:t>Sehr geehrte Damen und Herren,</w:t>
      </w:r>
    </w:p>
    <w:p w14:paraId="5E1C1476" w14:textId="77777777" w:rsidR="00EC3DAC" w:rsidRPr="00C558BC" w:rsidRDefault="00EC3DAC" w:rsidP="00F071A5">
      <w:pPr>
        <w:autoSpaceDE w:val="0"/>
        <w:autoSpaceDN w:val="0"/>
        <w:adjustRightInd w:val="0"/>
        <w:spacing w:line="276" w:lineRule="auto"/>
        <w:jc w:val="both"/>
        <w:rPr>
          <w:rFonts w:eastAsia="MS Mincho" w:cstheme="minorHAnsi"/>
          <w:sz w:val="20"/>
          <w:szCs w:val="20"/>
        </w:rPr>
      </w:pPr>
    </w:p>
    <w:p w14:paraId="26E821B4" w14:textId="7C64516E" w:rsidR="008C3317" w:rsidRPr="00D81629" w:rsidRDefault="00841B07" w:rsidP="00F071A5">
      <w:pPr>
        <w:autoSpaceDE w:val="0"/>
        <w:autoSpaceDN w:val="0"/>
        <w:adjustRightInd w:val="0"/>
        <w:spacing w:line="276" w:lineRule="auto"/>
        <w:jc w:val="both"/>
        <w:rPr>
          <w:rFonts w:eastAsia="MS Mincho" w:cstheme="minorHAnsi"/>
          <w:sz w:val="20"/>
          <w:szCs w:val="20"/>
        </w:rPr>
      </w:pPr>
      <w:r w:rsidRPr="00D81629">
        <w:rPr>
          <w:sz w:val="20"/>
        </w:rPr>
        <w:t>der Einheitliche Abwicklungsausschuss („</w:t>
      </w:r>
      <w:r w:rsidRPr="00D81629">
        <w:rPr>
          <w:b/>
          <w:sz w:val="20"/>
        </w:rPr>
        <w:t>SRB</w:t>
      </w:r>
      <w:r w:rsidRPr="00D81629">
        <w:rPr>
          <w:sz w:val="20"/>
        </w:rPr>
        <w:t>“) möchte Sie über die Einleitung der Datenerhebung 2027 unterrichten und Sie zugleich über die Meilensteine und den Zeitplan für den Beitragszeitraum 2027 informieren. Der SRB möchte Ihnen zudem die Maßnahmen erläutern, die Ihr Institut im Beitragszeitraum 2027 zu ergreifen hat.</w:t>
      </w:r>
    </w:p>
    <w:p w14:paraId="3D61830F" w14:textId="77777777" w:rsidR="00334B87" w:rsidRPr="00C558BC" w:rsidRDefault="00334B87" w:rsidP="00F071A5">
      <w:pPr>
        <w:autoSpaceDE w:val="0"/>
        <w:autoSpaceDN w:val="0"/>
        <w:adjustRightInd w:val="0"/>
        <w:spacing w:line="276" w:lineRule="auto"/>
        <w:jc w:val="both"/>
        <w:rPr>
          <w:rFonts w:eastAsia="MS Mincho" w:cstheme="minorHAnsi"/>
          <w:sz w:val="20"/>
          <w:szCs w:val="20"/>
        </w:rPr>
      </w:pPr>
    </w:p>
    <w:p w14:paraId="52A12CD3" w14:textId="5331761D" w:rsidR="003A568D" w:rsidRPr="00D81629" w:rsidRDefault="003A568D" w:rsidP="00F071A5">
      <w:pPr>
        <w:autoSpaceDE w:val="0"/>
        <w:autoSpaceDN w:val="0"/>
        <w:adjustRightInd w:val="0"/>
        <w:spacing w:line="276" w:lineRule="auto"/>
        <w:jc w:val="both"/>
        <w:rPr>
          <w:rFonts w:eastAsia="MS Mincho" w:cstheme="minorHAnsi"/>
          <w:b/>
          <w:sz w:val="20"/>
          <w:szCs w:val="20"/>
          <w:u w:val="single"/>
        </w:rPr>
      </w:pPr>
      <w:r w:rsidRPr="00D81629">
        <w:rPr>
          <w:b/>
          <w:sz w:val="20"/>
          <w:u w:val="single"/>
        </w:rPr>
        <w:t>Meldung von Daten</w:t>
      </w:r>
    </w:p>
    <w:p w14:paraId="0C4176E4" w14:textId="77777777" w:rsidR="003A568D" w:rsidRPr="00C558BC" w:rsidRDefault="003A568D" w:rsidP="00F071A5">
      <w:pPr>
        <w:autoSpaceDE w:val="0"/>
        <w:autoSpaceDN w:val="0"/>
        <w:adjustRightInd w:val="0"/>
        <w:spacing w:line="276" w:lineRule="auto"/>
        <w:jc w:val="both"/>
        <w:rPr>
          <w:rFonts w:eastAsia="MS Mincho" w:cstheme="minorHAnsi"/>
          <w:sz w:val="20"/>
          <w:szCs w:val="20"/>
        </w:rPr>
      </w:pPr>
    </w:p>
    <w:p w14:paraId="403758E7" w14:textId="2F94DBE7" w:rsidR="0035465B" w:rsidRPr="00D81629" w:rsidRDefault="006B4B94" w:rsidP="00F071A5">
      <w:pPr>
        <w:autoSpaceDE w:val="0"/>
        <w:autoSpaceDN w:val="0"/>
        <w:adjustRightInd w:val="0"/>
        <w:spacing w:line="276" w:lineRule="auto"/>
        <w:jc w:val="both"/>
        <w:rPr>
          <w:rFonts w:eastAsia="MS Mincho" w:cstheme="minorHAnsi"/>
          <w:sz w:val="20"/>
          <w:szCs w:val="20"/>
        </w:rPr>
      </w:pPr>
      <w:r w:rsidRPr="00D81629">
        <w:rPr>
          <w:sz w:val="20"/>
        </w:rPr>
        <w:t>Gemäß Artikel 14 Absätze 1, 3 und 4 der Delegierten Verordnung (EU) 2015/63</w:t>
      </w:r>
      <w:r w:rsidRPr="00D81629">
        <w:rPr>
          <w:rFonts w:eastAsia="MS Mincho" w:cstheme="minorHAnsi"/>
          <w:sz w:val="20"/>
          <w:szCs w:val="20"/>
          <w:vertAlign w:val="superscript"/>
        </w:rPr>
        <w:footnoteReference w:id="2"/>
      </w:r>
      <w:r w:rsidRPr="00D81629">
        <w:rPr>
          <w:sz w:val="20"/>
        </w:rPr>
        <w:t xml:space="preserve"> der Kommission („</w:t>
      </w:r>
      <w:r w:rsidRPr="00D81629">
        <w:rPr>
          <w:b/>
          <w:sz w:val="20"/>
        </w:rPr>
        <w:t>Delegierte Verordnung (EU) 2015/63</w:t>
      </w:r>
      <w:r w:rsidRPr="00D81629">
        <w:rPr>
          <w:sz w:val="20"/>
        </w:rPr>
        <w:t>“) müssen Institute ihre Daten mindestens einmal jährlich an den SRB melden, auf deren Grundlage die Beiträge zum einheitlichen Abwicklungsfonds („</w:t>
      </w:r>
      <w:r w:rsidRPr="00D81629">
        <w:rPr>
          <w:b/>
          <w:sz w:val="20"/>
        </w:rPr>
        <w:t>SRF</w:t>
      </w:r>
      <w:r w:rsidRPr="00D81629">
        <w:rPr>
          <w:sz w:val="20"/>
        </w:rPr>
        <w:t>“) grundsätzlich berechnet werden, wenn die Voraussetzungen für ihre Erhebung vorliegen. Die Liste der in den Anwendungsbereich von Artikel 2 der Verordnung Nr. 806/2014</w:t>
      </w:r>
      <w:r w:rsidR="00FD17B3" w:rsidRPr="00D81629">
        <w:rPr>
          <w:rStyle w:val="FootnoteReference"/>
          <w:sz w:val="20"/>
          <w:szCs w:val="20"/>
          <w:lang w:val="en-US"/>
        </w:rPr>
        <w:footnoteReference w:id="3"/>
      </w:r>
      <w:r w:rsidRPr="00D81629">
        <w:rPr>
          <w:sz w:val="20"/>
        </w:rPr>
        <w:t xml:space="preserve"> („</w:t>
      </w:r>
      <w:r w:rsidRPr="00D81629">
        <w:rPr>
          <w:b/>
          <w:sz w:val="20"/>
        </w:rPr>
        <w:t>SRM-Verordnung</w:t>
      </w:r>
      <w:r w:rsidRPr="00D81629">
        <w:rPr>
          <w:sz w:val="20"/>
        </w:rPr>
        <w:t>“) fallenden Institute wird dem SRB von den nationalen Abwicklungsbehörden übermittelt und von den zuständigen nationalen Behörden geprüft sowie mit der Europäischen Zentralbank („</w:t>
      </w:r>
      <w:r w:rsidRPr="00D81629">
        <w:rPr>
          <w:b/>
          <w:sz w:val="20"/>
        </w:rPr>
        <w:t>EZB</w:t>
      </w:r>
      <w:r w:rsidRPr="00D81629">
        <w:rPr>
          <w:sz w:val="20"/>
        </w:rPr>
        <w:t>“) erörtert.</w:t>
      </w:r>
    </w:p>
    <w:p w14:paraId="3BFC7B89" w14:textId="77777777" w:rsidR="0035465B" w:rsidRPr="00C558BC" w:rsidRDefault="0035465B" w:rsidP="00F071A5">
      <w:pPr>
        <w:autoSpaceDE w:val="0"/>
        <w:autoSpaceDN w:val="0"/>
        <w:adjustRightInd w:val="0"/>
        <w:spacing w:line="276" w:lineRule="auto"/>
        <w:jc w:val="both"/>
        <w:rPr>
          <w:rFonts w:eastAsia="MS Mincho" w:cstheme="minorHAnsi"/>
          <w:sz w:val="20"/>
          <w:szCs w:val="20"/>
        </w:rPr>
      </w:pPr>
    </w:p>
    <w:p w14:paraId="4A829E0B" w14:textId="6AEE231E" w:rsidR="0055537E" w:rsidRPr="00D81629" w:rsidRDefault="003A568D" w:rsidP="00F071A5">
      <w:pPr>
        <w:autoSpaceDE w:val="0"/>
        <w:autoSpaceDN w:val="0"/>
        <w:adjustRightInd w:val="0"/>
        <w:spacing w:line="276" w:lineRule="auto"/>
        <w:jc w:val="both"/>
        <w:rPr>
          <w:rFonts w:eastAsia="MS Mincho" w:cstheme="minorHAnsi"/>
          <w:sz w:val="20"/>
          <w:szCs w:val="20"/>
        </w:rPr>
      </w:pPr>
      <w:r w:rsidRPr="00D81629">
        <w:rPr>
          <w:sz w:val="20"/>
        </w:rPr>
        <w:t>Die Institute sind verpflichtet, ihre Daten auf dem Meldebogen in den vom SRB festgelegten und auf dem Meldebogen vorgegebenen einheitlichen Datenformaten und Darstellungsformen zu übermitteln. Mit diesem Schreiben wird Ihr Institut dazu aufgefordert.</w:t>
      </w:r>
    </w:p>
    <w:p w14:paraId="5D768B06" w14:textId="77777777" w:rsidR="008B1606" w:rsidRPr="00C558BC" w:rsidRDefault="008B1606" w:rsidP="00F071A5">
      <w:pPr>
        <w:autoSpaceDE w:val="0"/>
        <w:autoSpaceDN w:val="0"/>
        <w:adjustRightInd w:val="0"/>
        <w:spacing w:line="276" w:lineRule="auto"/>
        <w:jc w:val="both"/>
        <w:rPr>
          <w:rFonts w:eastAsia="MS Mincho" w:cstheme="minorHAnsi"/>
          <w:sz w:val="20"/>
          <w:szCs w:val="20"/>
        </w:rPr>
      </w:pPr>
    </w:p>
    <w:p w14:paraId="30D9BECB" w14:textId="7E962421" w:rsidR="004367AE" w:rsidRPr="00D81629" w:rsidRDefault="003A568D" w:rsidP="00F071A5">
      <w:pPr>
        <w:autoSpaceDE w:val="0"/>
        <w:autoSpaceDN w:val="0"/>
        <w:adjustRightInd w:val="0"/>
        <w:spacing w:line="276" w:lineRule="auto"/>
        <w:jc w:val="both"/>
        <w:rPr>
          <w:rFonts w:eastAsia="MS Mincho" w:cstheme="minorHAnsi"/>
          <w:sz w:val="20"/>
          <w:szCs w:val="20"/>
        </w:rPr>
      </w:pPr>
      <w:r w:rsidRPr="00D81629">
        <w:rPr>
          <w:sz w:val="20"/>
        </w:rPr>
        <w:t>Da der SRB den Meldebogen jedes Jahr überarbeitet und aktualisiert, werden die Institute darauf hingewiesen, dass sie gesetzlich verpflichtet sind, die für den Beitragszeitraum 2027 erforderlichen Daten unter Verwendung des Meldebogens für den Beitragszeitraum 2027 zu übermitteln.</w:t>
      </w:r>
    </w:p>
    <w:p w14:paraId="43B77FEA" w14:textId="77777777" w:rsidR="004367AE" w:rsidRPr="00C558BC" w:rsidRDefault="004367AE" w:rsidP="00F071A5">
      <w:pPr>
        <w:autoSpaceDE w:val="0"/>
        <w:autoSpaceDN w:val="0"/>
        <w:adjustRightInd w:val="0"/>
        <w:spacing w:line="276" w:lineRule="auto"/>
        <w:jc w:val="both"/>
        <w:rPr>
          <w:rFonts w:eastAsia="MS Mincho" w:cstheme="minorHAnsi"/>
          <w:sz w:val="20"/>
          <w:szCs w:val="20"/>
        </w:rPr>
      </w:pPr>
    </w:p>
    <w:p w14:paraId="0BDAF88E" w14:textId="5A4B8011" w:rsidR="003A568D" w:rsidRPr="00D81629" w:rsidRDefault="002C158A" w:rsidP="00F071A5">
      <w:pPr>
        <w:autoSpaceDE w:val="0"/>
        <w:autoSpaceDN w:val="0"/>
        <w:adjustRightInd w:val="0"/>
        <w:spacing w:line="276" w:lineRule="auto"/>
        <w:jc w:val="both"/>
        <w:rPr>
          <w:rFonts w:eastAsia="MS Mincho" w:cstheme="minorHAnsi"/>
          <w:sz w:val="20"/>
          <w:szCs w:val="20"/>
        </w:rPr>
      </w:pPr>
      <w:r w:rsidRPr="00D81629">
        <w:rPr>
          <w:sz w:val="20"/>
        </w:rPr>
        <w:t>Der Meldebogen 2027 wird Ihnen von Ihrer nationalen Abwicklungsbehörde zur Verfügung gestellt. Für die zur Bestimmung der Beiträge für 2027 erforderlichen Daten ist das zulässige Meldeformat ausschließlich XBRL. Änderungen für die Jahre 2016 bis 2022 (einschließlich) können sowohl im Excel- als auch im XBRL-Format übermittelt werden, während Änderungen für das Jahr 2023 nur im XBRL-Format bereitgestellt werden können.</w:t>
      </w:r>
    </w:p>
    <w:p w14:paraId="081EA7C9" w14:textId="77777777" w:rsidR="005B3795" w:rsidRPr="00C558BC" w:rsidRDefault="005B3795" w:rsidP="005B3795">
      <w:pPr>
        <w:spacing w:line="259" w:lineRule="auto"/>
        <w:jc w:val="both"/>
        <w:rPr>
          <w:sz w:val="20"/>
          <w:szCs w:val="20"/>
        </w:rPr>
      </w:pPr>
    </w:p>
    <w:p w14:paraId="7C537B3A" w14:textId="77777777" w:rsidR="007A7A84" w:rsidRPr="00C558BC" w:rsidRDefault="007A7A84" w:rsidP="00F071A5">
      <w:pPr>
        <w:autoSpaceDE w:val="0"/>
        <w:autoSpaceDN w:val="0"/>
        <w:adjustRightInd w:val="0"/>
        <w:spacing w:line="276" w:lineRule="auto"/>
        <w:jc w:val="both"/>
        <w:rPr>
          <w:rFonts w:eastAsia="MS Mincho" w:cstheme="minorHAnsi"/>
          <w:sz w:val="20"/>
          <w:szCs w:val="20"/>
        </w:rPr>
      </w:pPr>
    </w:p>
    <w:p w14:paraId="020DAA6B" w14:textId="77777777" w:rsidR="007A7A84" w:rsidRPr="00C558BC" w:rsidRDefault="007A7A84" w:rsidP="00F071A5">
      <w:pPr>
        <w:autoSpaceDE w:val="0"/>
        <w:autoSpaceDN w:val="0"/>
        <w:adjustRightInd w:val="0"/>
        <w:spacing w:line="276" w:lineRule="auto"/>
        <w:jc w:val="both"/>
        <w:rPr>
          <w:rFonts w:eastAsia="MS Mincho" w:cstheme="minorHAnsi"/>
          <w:sz w:val="20"/>
          <w:szCs w:val="20"/>
        </w:rPr>
      </w:pPr>
    </w:p>
    <w:p w14:paraId="53C9CF4E" w14:textId="5E375A9A" w:rsidR="0053125E" w:rsidRPr="00D81629" w:rsidRDefault="003A568D" w:rsidP="00F071A5">
      <w:pPr>
        <w:autoSpaceDE w:val="0"/>
        <w:autoSpaceDN w:val="0"/>
        <w:adjustRightInd w:val="0"/>
        <w:spacing w:line="276" w:lineRule="auto"/>
        <w:jc w:val="both"/>
        <w:rPr>
          <w:rFonts w:eastAsia="MS Mincho" w:cstheme="minorHAnsi"/>
          <w:sz w:val="20"/>
          <w:szCs w:val="20"/>
        </w:rPr>
      </w:pPr>
      <w:r w:rsidRPr="00D81629">
        <w:rPr>
          <w:sz w:val="20"/>
        </w:rPr>
        <w:t xml:space="preserve">Am </w:t>
      </w:r>
      <w:r w:rsidRPr="00D81629">
        <w:rPr>
          <w:b/>
          <w:sz w:val="20"/>
        </w:rPr>
        <w:t>3. November 2026</w:t>
      </w:r>
      <w:r w:rsidRPr="00D81629">
        <w:rPr>
          <w:sz w:val="20"/>
        </w:rPr>
        <w:t xml:space="preserve"> wird die Online-Plattform für die Einreichung der ausgefüllten Meldebögen („</w:t>
      </w:r>
      <w:proofErr w:type="spellStart"/>
      <w:r w:rsidRPr="00D81629">
        <w:rPr>
          <w:b/>
          <w:sz w:val="20"/>
        </w:rPr>
        <w:t>eReg</w:t>
      </w:r>
      <w:proofErr w:type="spellEnd"/>
      <w:r w:rsidRPr="00D81629">
        <w:rPr>
          <w:sz w:val="20"/>
        </w:rPr>
        <w:t>“) freigeschaltet. Wie und wann Sie den Meldebogen an Ihre nationale Abwicklungsbehörde übermitteln, entnehmen Sie bitte deren Anweisungen.</w:t>
      </w:r>
    </w:p>
    <w:p w14:paraId="0022BC0E" w14:textId="77777777" w:rsidR="0053125E" w:rsidRPr="00C558BC" w:rsidRDefault="0053125E" w:rsidP="00F071A5">
      <w:pPr>
        <w:spacing w:line="276" w:lineRule="auto"/>
        <w:rPr>
          <w:rFonts w:eastAsia="MS Mincho" w:cstheme="minorHAnsi"/>
          <w:sz w:val="20"/>
          <w:szCs w:val="20"/>
        </w:rPr>
      </w:pPr>
    </w:p>
    <w:p w14:paraId="78A51CFB" w14:textId="45F755F6" w:rsidR="0053125E" w:rsidRPr="00D81629" w:rsidRDefault="00544E54" w:rsidP="00F071A5">
      <w:pPr>
        <w:autoSpaceDE w:val="0"/>
        <w:autoSpaceDN w:val="0"/>
        <w:adjustRightInd w:val="0"/>
        <w:spacing w:line="276" w:lineRule="auto"/>
        <w:jc w:val="both"/>
        <w:rPr>
          <w:rFonts w:eastAsia="MS Mincho" w:cstheme="minorHAnsi"/>
          <w:sz w:val="20"/>
          <w:szCs w:val="20"/>
        </w:rPr>
      </w:pPr>
      <w:r w:rsidRPr="00D81629">
        <w:rPr>
          <w:sz w:val="20"/>
        </w:rPr>
        <w:t>Institute, die eine Vorabprüfung ihrer Daten durch den SRB (über dessen automatischen Datenprüfmechanismus</w:t>
      </w:r>
      <w:r w:rsidR="00ED2D82" w:rsidRPr="00D81629">
        <w:rPr>
          <w:rStyle w:val="FootnoteReference"/>
          <w:rFonts w:eastAsia="MS Mincho" w:cstheme="minorHAnsi"/>
          <w:sz w:val="20"/>
          <w:szCs w:val="20"/>
          <w:lang w:val="en-US"/>
        </w:rPr>
        <w:footnoteReference w:id="4"/>
      </w:r>
      <w:r w:rsidRPr="00D81629">
        <w:rPr>
          <w:sz w:val="20"/>
        </w:rPr>
        <w:t>) wünschen, sollten ihren Meldebogen zeitnah und unter Beachtung der Anweisungen an ihre nationale Abwicklungsbehörde übermitteln. Eine Datenüberprüfung durch den SRB kann für Institute nützlich sein, um Daten erforderlichenfalls zu berichtigen und/oder zu ergänzen. So kann vermieden werden, dass sich der SRB zur Verwendung von Schätzungen gezwungen sieht</w:t>
      </w:r>
      <w:r w:rsidR="00A46987" w:rsidRPr="00D81629">
        <w:rPr>
          <w:rStyle w:val="FootnoteReference"/>
          <w:rFonts w:eastAsia="MS Mincho" w:cstheme="minorHAnsi"/>
          <w:sz w:val="20"/>
          <w:szCs w:val="20"/>
          <w:lang w:val="en-US"/>
        </w:rPr>
        <w:footnoteReference w:id="5"/>
      </w:r>
      <w:r w:rsidRPr="00D81629">
        <w:rPr>
          <w:sz w:val="20"/>
        </w:rPr>
        <w:t>.</w:t>
      </w:r>
    </w:p>
    <w:p w14:paraId="60F4D590" w14:textId="77777777" w:rsidR="0053125E" w:rsidRPr="00C558BC" w:rsidRDefault="0053125E" w:rsidP="00F071A5">
      <w:pPr>
        <w:spacing w:line="276" w:lineRule="auto"/>
        <w:rPr>
          <w:rFonts w:eastAsia="MS Mincho" w:cstheme="minorHAnsi"/>
          <w:sz w:val="20"/>
          <w:szCs w:val="20"/>
        </w:rPr>
      </w:pPr>
    </w:p>
    <w:p w14:paraId="7FEDB2A8" w14:textId="60F506B7" w:rsidR="003A568D" w:rsidRPr="00D81629" w:rsidRDefault="00D212C7" w:rsidP="00F071A5">
      <w:pPr>
        <w:autoSpaceDE w:val="0"/>
        <w:autoSpaceDN w:val="0"/>
        <w:adjustRightInd w:val="0"/>
        <w:spacing w:line="276" w:lineRule="auto"/>
        <w:jc w:val="both"/>
        <w:rPr>
          <w:rFonts w:eastAsia="MS Mincho" w:cstheme="minorHAnsi"/>
          <w:sz w:val="20"/>
          <w:szCs w:val="20"/>
        </w:rPr>
      </w:pPr>
      <w:r w:rsidRPr="00D81629">
        <w:rPr>
          <w:sz w:val="20"/>
        </w:rPr>
        <w:t xml:space="preserve">In Übereinstimmung mit Artikel 14 Absatz 4 der Delegierten Verordnung (EU) 2015/63 müssen die Institute ihren Meldebogen (über die nationale Abwicklungsbehörde) </w:t>
      </w:r>
      <w:r w:rsidRPr="00D81629">
        <w:rPr>
          <w:b/>
          <w:sz w:val="20"/>
        </w:rPr>
        <w:t>bis spätestens 1. </w:t>
      </w:r>
      <w:proofErr w:type="spellStart"/>
      <w:r w:rsidRPr="00D81629">
        <w:rPr>
          <w:b/>
          <w:sz w:val="20"/>
        </w:rPr>
        <w:t>February</w:t>
      </w:r>
      <w:proofErr w:type="spellEnd"/>
      <w:r w:rsidRPr="00D81629">
        <w:rPr>
          <w:b/>
          <w:sz w:val="20"/>
        </w:rPr>
        <w:t xml:space="preserve"> 2027 (Montag)</w:t>
      </w:r>
      <w:r w:rsidRPr="00D81629">
        <w:rPr>
          <w:sz w:val="20"/>
        </w:rPr>
        <w:t xml:space="preserve"> vorlegen, da der 31. Januar 2027 kein Werktag ist.</w:t>
      </w:r>
    </w:p>
    <w:p w14:paraId="28C3DD35" w14:textId="77777777" w:rsidR="00AF358B" w:rsidRPr="00C558BC" w:rsidRDefault="00AF358B" w:rsidP="00F071A5">
      <w:pPr>
        <w:autoSpaceDE w:val="0"/>
        <w:autoSpaceDN w:val="0"/>
        <w:adjustRightInd w:val="0"/>
        <w:spacing w:line="276" w:lineRule="auto"/>
        <w:jc w:val="both"/>
        <w:rPr>
          <w:rFonts w:eastAsia="MS Mincho" w:cstheme="minorHAnsi"/>
          <w:sz w:val="20"/>
          <w:szCs w:val="20"/>
        </w:rPr>
      </w:pPr>
    </w:p>
    <w:p w14:paraId="5D373B5B" w14:textId="03455132" w:rsidR="003A568D" w:rsidRPr="00D81629" w:rsidRDefault="003A568D" w:rsidP="00F071A5">
      <w:pPr>
        <w:autoSpaceDE w:val="0"/>
        <w:autoSpaceDN w:val="0"/>
        <w:adjustRightInd w:val="0"/>
        <w:spacing w:line="276" w:lineRule="auto"/>
        <w:jc w:val="both"/>
        <w:rPr>
          <w:rFonts w:eastAsia="MS Mincho" w:cstheme="minorHAnsi"/>
          <w:sz w:val="20"/>
          <w:szCs w:val="20"/>
        </w:rPr>
      </w:pPr>
      <w:r w:rsidRPr="00D81629">
        <w:rPr>
          <w:sz w:val="20"/>
        </w:rPr>
        <w:t xml:space="preserve">Bei Fragen Ihres Instituts zum Meldebogen wenden Sie sich bitte an Ihre </w:t>
      </w:r>
      <w:r w:rsidRPr="00D81629">
        <w:rPr>
          <w:b/>
          <w:sz w:val="20"/>
        </w:rPr>
        <w:t>nationale Abwicklungsbehörde</w:t>
      </w:r>
      <w:r w:rsidRPr="00D81629">
        <w:rPr>
          <w:sz w:val="20"/>
        </w:rPr>
        <w:t>, die als erste Anlaufstelle für Auskünfte fungiert.</w:t>
      </w:r>
      <w:r w:rsidR="00BC150C" w:rsidRPr="00D81629">
        <w:rPr>
          <w:rStyle w:val="FootnoteReference"/>
          <w:rFonts w:eastAsia="MS Mincho" w:cstheme="minorHAnsi"/>
          <w:sz w:val="20"/>
          <w:szCs w:val="20"/>
          <w:lang w:val="en-US"/>
        </w:rPr>
        <w:footnoteReference w:id="6"/>
      </w:r>
    </w:p>
    <w:p w14:paraId="5B53D9B5" w14:textId="78E99D68" w:rsidR="00EC7B69" w:rsidRPr="00C558BC" w:rsidRDefault="00EC7B69" w:rsidP="00F071A5">
      <w:pPr>
        <w:autoSpaceDE w:val="0"/>
        <w:autoSpaceDN w:val="0"/>
        <w:adjustRightInd w:val="0"/>
        <w:spacing w:line="276" w:lineRule="auto"/>
        <w:jc w:val="both"/>
        <w:rPr>
          <w:rFonts w:eastAsia="MS Mincho" w:cstheme="minorHAnsi"/>
          <w:b/>
          <w:sz w:val="20"/>
          <w:szCs w:val="20"/>
          <w:u w:val="single"/>
        </w:rPr>
      </w:pPr>
    </w:p>
    <w:p w14:paraId="5EE8FF4D" w14:textId="330F76B8" w:rsidR="003A568D" w:rsidRPr="00D81629" w:rsidRDefault="003A568D" w:rsidP="00F071A5">
      <w:pPr>
        <w:autoSpaceDE w:val="0"/>
        <w:autoSpaceDN w:val="0"/>
        <w:adjustRightInd w:val="0"/>
        <w:spacing w:line="276" w:lineRule="auto"/>
        <w:jc w:val="both"/>
        <w:rPr>
          <w:rFonts w:eastAsia="MS Mincho" w:cstheme="minorHAnsi"/>
          <w:b/>
          <w:sz w:val="20"/>
          <w:szCs w:val="20"/>
          <w:u w:val="single"/>
        </w:rPr>
      </w:pPr>
      <w:r w:rsidRPr="00D81629">
        <w:rPr>
          <w:b/>
          <w:sz w:val="20"/>
          <w:u w:val="single"/>
        </w:rPr>
        <w:t>Änderungen</w:t>
      </w:r>
    </w:p>
    <w:p w14:paraId="2B971CEB" w14:textId="77777777" w:rsidR="003A568D" w:rsidRPr="00C558BC" w:rsidRDefault="003A568D" w:rsidP="00F071A5">
      <w:pPr>
        <w:autoSpaceDE w:val="0"/>
        <w:autoSpaceDN w:val="0"/>
        <w:adjustRightInd w:val="0"/>
        <w:spacing w:line="276" w:lineRule="auto"/>
        <w:jc w:val="both"/>
        <w:rPr>
          <w:rFonts w:eastAsia="MS Mincho" w:cstheme="minorHAnsi"/>
          <w:sz w:val="20"/>
          <w:szCs w:val="20"/>
        </w:rPr>
      </w:pPr>
    </w:p>
    <w:p w14:paraId="14BF9152" w14:textId="1B3A8AF1" w:rsidR="00322C97" w:rsidRPr="00D81629" w:rsidRDefault="00322C97" w:rsidP="00F071A5">
      <w:pPr>
        <w:autoSpaceDE w:val="0"/>
        <w:autoSpaceDN w:val="0"/>
        <w:adjustRightInd w:val="0"/>
        <w:spacing w:line="276" w:lineRule="auto"/>
        <w:jc w:val="both"/>
        <w:rPr>
          <w:rFonts w:eastAsia="MS Mincho" w:cstheme="minorHAnsi"/>
          <w:sz w:val="20"/>
          <w:szCs w:val="20"/>
        </w:rPr>
      </w:pPr>
      <w:r w:rsidRPr="00D81629">
        <w:rPr>
          <w:sz w:val="20"/>
        </w:rPr>
        <w:t>Werden die den Abwicklungsbehörden übermittelten Informationen bzw. Daten aktualisiert oder korrigiert, sind die Aktualisierungen bzw. Korrekturen den Abwicklungsbehörden nach Artikel 14 Absatz 5 der Delegierten Verordnung (EU) 2015/63 unverzüglich von den Instituten zu übermitteln. Bedürfen die von den Instituten vorgelegten Informationen einer Änderung oder Überarbeitung, passt die nationale Abwicklungsbehörde den jährlichen Beitrag entsprechend den aktualisierten Informationen an.</w:t>
      </w:r>
    </w:p>
    <w:p w14:paraId="05CC34E7" w14:textId="77777777" w:rsidR="00322C97" w:rsidRPr="00C558BC" w:rsidRDefault="00322C97" w:rsidP="00F071A5">
      <w:pPr>
        <w:autoSpaceDE w:val="0"/>
        <w:autoSpaceDN w:val="0"/>
        <w:adjustRightInd w:val="0"/>
        <w:spacing w:line="276" w:lineRule="auto"/>
        <w:jc w:val="both"/>
        <w:rPr>
          <w:rFonts w:eastAsia="MS Mincho" w:cstheme="minorHAnsi"/>
          <w:sz w:val="20"/>
          <w:szCs w:val="20"/>
        </w:rPr>
      </w:pPr>
    </w:p>
    <w:p w14:paraId="5F3D2515" w14:textId="734A3B52" w:rsidR="003A568D" w:rsidRPr="00D81629" w:rsidRDefault="003A568D" w:rsidP="00F071A5">
      <w:pPr>
        <w:autoSpaceDE w:val="0"/>
        <w:autoSpaceDN w:val="0"/>
        <w:adjustRightInd w:val="0"/>
        <w:spacing w:line="276" w:lineRule="auto"/>
        <w:jc w:val="both"/>
        <w:rPr>
          <w:rFonts w:eastAsia="MS Mincho" w:cstheme="minorHAnsi"/>
          <w:sz w:val="20"/>
          <w:szCs w:val="20"/>
        </w:rPr>
      </w:pPr>
      <w:r w:rsidRPr="00D81629">
        <w:rPr>
          <w:sz w:val="20"/>
        </w:rPr>
        <w:t>Wenn die Daten Ihres Instituts für einen der vorangegangenen Ex-ante-Beitragszyklen (2016–2023) Aktualisierungen, Korrekturen oder Überarbeitungen bedürfen, sollte Ihr Institut den entsprechenden Meldebogen bzw. die entsprechenden Meldebögen im Rahmen des eigens für diesen Zweck vorgesehenen Verfahrens ändern.</w:t>
      </w:r>
    </w:p>
    <w:p w14:paraId="47C47BEF" w14:textId="77777777" w:rsidR="003A568D" w:rsidRPr="00C558BC" w:rsidRDefault="003A568D" w:rsidP="00F071A5">
      <w:pPr>
        <w:autoSpaceDE w:val="0"/>
        <w:autoSpaceDN w:val="0"/>
        <w:adjustRightInd w:val="0"/>
        <w:spacing w:line="276" w:lineRule="auto"/>
        <w:jc w:val="both"/>
        <w:rPr>
          <w:rFonts w:eastAsia="MS Mincho" w:cstheme="minorHAnsi"/>
          <w:sz w:val="20"/>
          <w:szCs w:val="20"/>
        </w:rPr>
      </w:pPr>
    </w:p>
    <w:p w14:paraId="57D3497A" w14:textId="01D2A7C3" w:rsidR="003A568D" w:rsidRPr="00D81629" w:rsidRDefault="00D6397E" w:rsidP="00F071A5">
      <w:pPr>
        <w:autoSpaceDE w:val="0"/>
        <w:autoSpaceDN w:val="0"/>
        <w:adjustRightInd w:val="0"/>
        <w:spacing w:line="276" w:lineRule="auto"/>
        <w:jc w:val="both"/>
        <w:rPr>
          <w:rFonts w:eastAsia="MS Mincho" w:cstheme="minorHAnsi"/>
          <w:sz w:val="20"/>
          <w:szCs w:val="20"/>
        </w:rPr>
      </w:pPr>
      <w:r w:rsidRPr="00D81629">
        <w:rPr>
          <w:sz w:val="20"/>
        </w:rPr>
        <w:t xml:space="preserve">Sofern dies noch nicht durch Ihr Institut erfolgt ist, bitten wir Sie, Ihrer nationalen Abwicklungsbehörde die im Meldebogen berichtigten bzw. aktualisierten Daten für den Beitragszeitraum, für den Ihr Institut Daten ändern möchte, zu übermitteln. Wenn Ihr Institut etwa die Daten für das Jahr 2023 berichtigen/aktualisieren möchte, verwenden Sie bitte den Meldebogen 2023. Die nationale Abwicklungsbehörde wird den geänderten Meldebogen an den SRB weiterleiten. Der SRB wird die geänderten Daten gemäß Artikel 17 Absatz 3 der </w:t>
      </w:r>
      <w:r w:rsidRPr="00D81629">
        <w:rPr>
          <w:sz w:val="20"/>
        </w:rPr>
        <w:lastRenderedPageBreak/>
        <w:t>Delegierten Verordnung (EU) 2015/63 bewerten und sich gegebenenfalls erneut an Ihr Institut wenden, um es um genauere Angaben zu ersuchen.</w:t>
      </w:r>
    </w:p>
    <w:p w14:paraId="5FB6BC5D" w14:textId="77777777" w:rsidR="003A568D" w:rsidRPr="00C558BC" w:rsidRDefault="003A568D" w:rsidP="00F071A5">
      <w:pPr>
        <w:autoSpaceDE w:val="0"/>
        <w:autoSpaceDN w:val="0"/>
        <w:adjustRightInd w:val="0"/>
        <w:spacing w:line="276" w:lineRule="auto"/>
        <w:jc w:val="both"/>
        <w:rPr>
          <w:rFonts w:eastAsia="MS Mincho" w:cstheme="minorHAnsi"/>
          <w:sz w:val="20"/>
          <w:szCs w:val="20"/>
        </w:rPr>
      </w:pPr>
    </w:p>
    <w:p w14:paraId="69186486" w14:textId="147B8AFB" w:rsidR="00FA034C" w:rsidRPr="00D81629" w:rsidRDefault="00FB2038" w:rsidP="00F071A5">
      <w:pPr>
        <w:autoSpaceDE w:val="0"/>
        <w:autoSpaceDN w:val="0"/>
        <w:adjustRightInd w:val="0"/>
        <w:spacing w:line="276" w:lineRule="auto"/>
        <w:jc w:val="both"/>
        <w:rPr>
          <w:rFonts w:eastAsia="MS Mincho" w:cstheme="minorHAnsi"/>
          <w:sz w:val="20"/>
          <w:szCs w:val="20"/>
        </w:rPr>
      </w:pPr>
      <w:r w:rsidRPr="00D81629">
        <w:rPr>
          <w:sz w:val="20"/>
        </w:rPr>
        <w:t xml:space="preserve">Geänderte Meldebögen mit angepassten Daten können von den Instituten ganzjährig an die nationale Abwicklungsbehörde übermittelt werden. </w:t>
      </w:r>
      <w:r w:rsidRPr="00D81629">
        <w:rPr>
          <w:b/>
          <w:sz w:val="20"/>
        </w:rPr>
        <w:t>Geänderte Meldebögen, die angepasste Daten enthalten, müssen bis zum 15. Januar 2027</w:t>
      </w:r>
      <w:r w:rsidR="00B3273D" w:rsidRPr="00D81629">
        <w:rPr>
          <w:rStyle w:val="FootnoteReference"/>
          <w:rFonts w:eastAsia="MS Mincho" w:cstheme="minorHAnsi"/>
          <w:b/>
          <w:sz w:val="20"/>
          <w:szCs w:val="20"/>
          <w:lang w:val="en-US"/>
        </w:rPr>
        <w:footnoteReference w:id="7"/>
      </w:r>
      <w:r w:rsidRPr="00D81629">
        <w:rPr>
          <w:b/>
          <w:sz w:val="20"/>
        </w:rPr>
        <w:t xml:space="preserve"> (von den nationalen Abwicklungsbehörden) in </w:t>
      </w:r>
      <w:proofErr w:type="spellStart"/>
      <w:r w:rsidRPr="00D81629">
        <w:rPr>
          <w:b/>
          <w:sz w:val="20"/>
        </w:rPr>
        <w:t>eReg</w:t>
      </w:r>
      <w:proofErr w:type="spellEnd"/>
      <w:r w:rsidRPr="00D81629">
        <w:rPr>
          <w:b/>
          <w:sz w:val="20"/>
        </w:rPr>
        <w:t xml:space="preserve"> hochgeladen werden, wenn sie vom SRB im Beitragszeitraum 2027 verarbeitet werden sollen</w:t>
      </w:r>
      <w:r w:rsidR="00815C04" w:rsidRPr="00D81629">
        <w:rPr>
          <w:rStyle w:val="FootnoteReference"/>
          <w:rFonts w:eastAsia="MS Mincho" w:cstheme="minorHAnsi"/>
          <w:b/>
          <w:sz w:val="20"/>
          <w:szCs w:val="20"/>
          <w:lang w:val="en-US"/>
        </w:rPr>
        <w:footnoteReference w:id="8"/>
      </w:r>
      <w:r w:rsidRPr="00D81629">
        <w:rPr>
          <w:sz w:val="20"/>
        </w:rPr>
        <w:t>.</w:t>
      </w:r>
    </w:p>
    <w:p w14:paraId="5A21D037" w14:textId="77777777" w:rsidR="007A7A84" w:rsidRPr="00C558BC" w:rsidRDefault="007A7A84" w:rsidP="00F071A5">
      <w:pPr>
        <w:autoSpaceDE w:val="0"/>
        <w:autoSpaceDN w:val="0"/>
        <w:adjustRightInd w:val="0"/>
        <w:spacing w:line="276" w:lineRule="auto"/>
        <w:jc w:val="both"/>
        <w:rPr>
          <w:rFonts w:eastAsia="MS Mincho" w:cstheme="minorHAnsi"/>
          <w:b/>
          <w:sz w:val="20"/>
          <w:szCs w:val="20"/>
          <w:u w:val="single"/>
        </w:rPr>
      </w:pPr>
    </w:p>
    <w:p w14:paraId="2E48AFA8" w14:textId="78EDB830" w:rsidR="003A568D" w:rsidRPr="00D81629" w:rsidRDefault="003A568D" w:rsidP="00F071A5">
      <w:pPr>
        <w:autoSpaceDE w:val="0"/>
        <w:autoSpaceDN w:val="0"/>
        <w:adjustRightInd w:val="0"/>
        <w:spacing w:line="276" w:lineRule="auto"/>
        <w:jc w:val="both"/>
        <w:rPr>
          <w:rFonts w:eastAsia="MS Mincho" w:cstheme="minorHAnsi"/>
          <w:b/>
          <w:sz w:val="20"/>
          <w:szCs w:val="20"/>
          <w:u w:val="single"/>
        </w:rPr>
      </w:pPr>
      <w:r w:rsidRPr="00D81629">
        <w:rPr>
          <w:b/>
          <w:sz w:val="20"/>
          <w:u w:val="single"/>
        </w:rPr>
        <w:t>Datenüberprüfungen</w:t>
      </w:r>
      <w:r w:rsidR="0074155E" w:rsidRPr="00D81629">
        <w:rPr>
          <w:rStyle w:val="FootnoteReference"/>
          <w:rFonts w:eastAsia="MS Mincho" w:cstheme="minorHAnsi"/>
          <w:sz w:val="20"/>
          <w:szCs w:val="20"/>
          <w:lang w:val="en-US"/>
        </w:rPr>
        <w:footnoteReference w:id="9"/>
      </w:r>
    </w:p>
    <w:p w14:paraId="2D748312" w14:textId="77777777" w:rsidR="007044AE" w:rsidRPr="00C558BC" w:rsidRDefault="007044AE" w:rsidP="00F071A5">
      <w:pPr>
        <w:autoSpaceDE w:val="0"/>
        <w:autoSpaceDN w:val="0"/>
        <w:adjustRightInd w:val="0"/>
        <w:spacing w:line="276" w:lineRule="auto"/>
        <w:jc w:val="both"/>
        <w:rPr>
          <w:rFonts w:eastAsia="MS Mincho" w:cstheme="minorHAnsi"/>
          <w:b/>
          <w:sz w:val="20"/>
          <w:szCs w:val="20"/>
        </w:rPr>
      </w:pPr>
    </w:p>
    <w:p w14:paraId="0AF51636" w14:textId="097A97C5" w:rsidR="00966D71" w:rsidRPr="00D81629" w:rsidRDefault="001D5453" w:rsidP="00F071A5">
      <w:pPr>
        <w:autoSpaceDE w:val="0"/>
        <w:autoSpaceDN w:val="0"/>
        <w:adjustRightInd w:val="0"/>
        <w:spacing w:line="276" w:lineRule="auto"/>
        <w:jc w:val="both"/>
        <w:rPr>
          <w:rFonts w:eastAsia="MS Mincho" w:cstheme="minorHAnsi"/>
          <w:sz w:val="20"/>
          <w:szCs w:val="20"/>
        </w:rPr>
      </w:pPr>
      <w:r w:rsidRPr="00D81629">
        <w:rPr>
          <w:b/>
          <w:sz w:val="20"/>
        </w:rPr>
        <w:t>Anfang Februar 2027</w:t>
      </w:r>
      <w:r w:rsidRPr="00D81629">
        <w:rPr>
          <w:sz w:val="20"/>
        </w:rPr>
        <w:t xml:space="preserve"> wird der SRB eine Überprüfung der Daten vornehmen, die von den Instituten in ihren Meldebogen für 2027 übermittelt wurden.</w:t>
      </w:r>
      <w:r w:rsidR="009A205B" w:rsidRPr="00D81629">
        <w:rPr>
          <w:rStyle w:val="FootnoteReference"/>
          <w:rFonts w:eastAsia="MS Mincho" w:cstheme="minorHAnsi"/>
          <w:sz w:val="20"/>
          <w:szCs w:val="20"/>
          <w:lang w:val="en-US"/>
        </w:rPr>
        <w:footnoteReference w:id="10"/>
      </w:r>
      <w:r w:rsidRPr="00D81629">
        <w:rPr>
          <w:sz w:val="20"/>
        </w:rPr>
        <w:t xml:space="preserve"> Diese Überprüfungen erfolgen gegebenenfalls in Zusammenarbeit mit den nationalen Abwicklungsbehörden und den zuständigen nationalen Behörden. Sollten zusätzliche Klarstellungen erforderlich sein, wird sich der SRB mit den jeweiligen nationalen Abwicklungsbehörden in Verbindung setzen. Die betreffenden Institute werden informiert und erhalten die Möglichkeit, über die zuständige nationale Abwicklungsbehörde auf etwaige Klärungsersuchen zu antworten.</w:t>
      </w:r>
    </w:p>
    <w:p w14:paraId="0809737C" w14:textId="6DA00D6C" w:rsidR="007E30F2" w:rsidRPr="00C558BC" w:rsidRDefault="007E30F2" w:rsidP="00F071A5">
      <w:pPr>
        <w:autoSpaceDE w:val="0"/>
        <w:autoSpaceDN w:val="0"/>
        <w:adjustRightInd w:val="0"/>
        <w:spacing w:line="276" w:lineRule="auto"/>
        <w:jc w:val="both"/>
        <w:rPr>
          <w:rFonts w:eastAsia="MS Mincho" w:cstheme="minorHAnsi"/>
          <w:sz w:val="20"/>
          <w:szCs w:val="20"/>
        </w:rPr>
      </w:pPr>
    </w:p>
    <w:p w14:paraId="5E0A874B" w14:textId="77777777" w:rsidR="001B4E24" w:rsidRPr="00D81629" w:rsidRDefault="001B4E24" w:rsidP="001B4E24">
      <w:pPr>
        <w:autoSpaceDE w:val="0"/>
        <w:autoSpaceDN w:val="0"/>
        <w:adjustRightInd w:val="0"/>
        <w:spacing w:line="276" w:lineRule="auto"/>
        <w:jc w:val="both"/>
        <w:rPr>
          <w:rFonts w:eastAsia="MS Mincho" w:cstheme="minorHAnsi"/>
          <w:b/>
          <w:bCs/>
          <w:sz w:val="20"/>
          <w:szCs w:val="20"/>
          <w:u w:val="single"/>
        </w:rPr>
      </w:pPr>
      <w:r w:rsidRPr="00D81629">
        <w:rPr>
          <w:b/>
          <w:sz w:val="20"/>
          <w:u w:val="single"/>
        </w:rPr>
        <w:t>Überprüfung der Zielausstattung</w:t>
      </w:r>
    </w:p>
    <w:p w14:paraId="54F522E9" w14:textId="77777777" w:rsidR="001B4E24" w:rsidRPr="00C558BC" w:rsidRDefault="001B4E24" w:rsidP="001B4E24">
      <w:pPr>
        <w:autoSpaceDE w:val="0"/>
        <w:autoSpaceDN w:val="0"/>
        <w:adjustRightInd w:val="0"/>
        <w:spacing w:line="276" w:lineRule="auto"/>
        <w:jc w:val="both"/>
        <w:rPr>
          <w:rFonts w:eastAsia="MS Mincho" w:cstheme="minorHAnsi"/>
          <w:sz w:val="20"/>
          <w:szCs w:val="20"/>
        </w:rPr>
      </w:pPr>
    </w:p>
    <w:p w14:paraId="5B49163D" w14:textId="3F1D0F53" w:rsidR="001B4E24" w:rsidRPr="00D81629" w:rsidRDefault="001B4E24" w:rsidP="001B4E24">
      <w:pPr>
        <w:autoSpaceDE w:val="0"/>
        <w:autoSpaceDN w:val="0"/>
        <w:adjustRightInd w:val="0"/>
        <w:spacing w:line="276" w:lineRule="auto"/>
        <w:jc w:val="both"/>
        <w:rPr>
          <w:rFonts w:eastAsia="MS Mincho" w:cstheme="minorHAnsi"/>
          <w:sz w:val="20"/>
          <w:szCs w:val="20"/>
        </w:rPr>
      </w:pPr>
      <w:r w:rsidRPr="00D81629">
        <w:rPr>
          <w:sz w:val="20"/>
        </w:rPr>
        <w:t>Gemäß Artikel 69 Absatz 4 der Verordnung (EU) Nr. 806/2014 („SRM-Verordnung“) in Verbindung mit ihrem Artikel 69 Absatz 1 müssen nach Ablauf der Aufbauphase Beiträge zum SRF erhoben werden, wenn die verfügbaren Mittel des Fonds weniger als 1 % der gedeckten Einlagen aller in allen an der Bankenunion („</w:t>
      </w:r>
      <w:r w:rsidRPr="00D81629">
        <w:rPr>
          <w:b/>
          <w:sz w:val="20"/>
        </w:rPr>
        <w:t>BU</w:t>
      </w:r>
      <w:r w:rsidRPr="00D81629">
        <w:rPr>
          <w:sz w:val="20"/>
        </w:rPr>
        <w:t>“) teilnehmenden Mitgliedstaaten zugelassenen Kreditinstitute</w:t>
      </w:r>
      <w:r w:rsidRPr="00D81629">
        <w:rPr>
          <w:rStyle w:val="FootnoteReference"/>
          <w:rFonts w:eastAsia="MS Mincho" w:cstheme="minorHAnsi"/>
          <w:sz w:val="20"/>
          <w:szCs w:val="20"/>
          <w:lang w:val="en-US"/>
        </w:rPr>
        <w:footnoteReference w:id="11"/>
      </w:r>
      <w:r w:rsidRPr="00D81629">
        <w:rPr>
          <w:sz w:val="20"/>
        </w:rPr>
        <w:t xml:space="preserve"> erreichen.</w:t>
      </w:r>
    </w:p>
    <w:p w14:paraId="1DE71AF2" w14:textId="77777777" w:rsidR="001B4E24" w:rsidRPr="00C558BC" w:rsidRDefault="001B4E24" w:rsidP="001B4E24">
      <w:pPr>
        <w:autoSpaceDE w:val="0"/>
        <w:autoSpaceDN w:val="0"/>
        <w:adjustRightInd w:val="0"/>
        <w:spacing w:line="276" w:lineRule="auto"/>
        <w:jc w:val="both"/>
        <w:rPr>
          <w:rFonts w:eastAsia="MS Mincho" w:cstheme="minorHAnsi"/>
          <w:sz w:val="20"/>
          <w:szCs w:val="20"/>
        </w:rPr>
      </w:pPr>
    </w:p>
    <w:p w14:paraId="46018843" w14:textId="422D54F2" w:rsidR="001B4E24" w:rsidRPr="00D81629" w:rsidRDefault="00432FC2" w:rsidP="001B4E24">
      <w:pPr>
        <w:autoSpaceDE w:val="0"/>
        <w:autoSpaceDN w:val="0"/>
        <w:adjustRightInd w:val="0"/>
        <w:spacing w:line="276" w:lineRule="auto"/>
        <w:jc w:val="both"/>
        <w:rPr>
          <w:rFonts w:eastAsia="MS Mincho" w:cstheme="minorHAnsi"/>
          <w:sz w:val="20"/>
          <w:szCs w:val="20"/>
        </w:rPr>
      </w:pPr>
      <w:r w:rsidRPr="00D81629">
        <w:rPr>
          <w:sz w:val="20"/>
        </w:rPr>
        <w:t>Der SRB wird im ersten Quartal des Jahres 2027 erneut überprüfen, ob die verfügbaren Finanzmittel im SRF mindestens 1 % der in der Bankenunion gehaltenen gedeckten Einlagen entsprechen. Sofern keine Änderung der Umstände eintritt, wird der SRB auf der Grundlage der Höhe der verfügbaren Finanzmittel im SRF im Vergleich zum Zielniveau beurteilen, ob im Beitragszeitraum 2027 Beiträge zum SRF zu berechnen und zu erheben sind. Der SRB wird die Überprüfungsergebnisse auf seiner Website veröffentlichen, und die Institute werden aufgefordert, diese Website im Zeitraum von Februar bis März 2027 regelmäßig zu konsultieren. Im Falle einer möglichen Einziehung wird der SRB eine gesonderte Entscheidung treffen und die Institute entsprechend informieren.</w:t>
      </w:r>
    </w:p>
    <w:p w14:paraId="68D03F00" w14:textId="77777777" w:rsidR="00A038DF" w:rsidRPr="00C558BC" w:rsidRDefault="00A038DF" w:rsidP="00F071A5">
      <w:pPr>
        <w:autoSpaceDE w:val="0"/>
        <w:autoSpaceDN w:val="0"/>
        <w:adjustRightInd w:val="0"/>
        <w:spacing w:line="276" w:lineRule="auto"/>
        <w:jc w:val="both"/>
        <w:rPr>
          <w:rFonts w:eastAsia="MS Mincho" w:cstheme="minorHAnsi"/>
          <w:sz w:val="20"/>
          <w:szCs w:val="20"/>
        </w:rPr>
      </w:pPr>
    </w:p>
    <w:p w14:paraId="7780F569" w14:textId="77777777" w:rsidR="00966D71" w:rsidRPr="00D81629" w:rsidRDefault="00966D71" w:rsidP="00F071A5">
      <w:pPr>
        <w:autoSpaceDE w:val="0"/>
        <w:autoSpaceDN w:val="0"/>
        <w:adjustRightInd w:val="0"/>
        <w:spacing w:line="276" w:lineRule="auto"/>
        <w:jc w:val="both"/>
        <w:rPr>
          <w:rFonts w:eastAsia="MS Mincho" w:cstheme="minorHAnsi"/>
          <w:b/>
          <w:sz w:val="20"/>
          <w:szCs w:val="20"/>
          <w:u w:val="single"/>
        </w:rPr>
      </w:pPr>
      <w:r w:rsidRPr="00D81629">
        <w:rPr>
          <w:b/>
          <w:sz w:val="20"/>
          <w:u w:val="single"/>
        </w:rPr>
        <w:t>Anforderungen bezüglich einer zusätzlichen Zusicherung</w:t>
      </w:r>
    </w:p>
    <w:p w14:paraId="2953BD0D" w14:textId="77777777" w:rsidR="00966D71" w:rsidRPr="00C558BC" w:rsidRDefault="00966D71" w:rsidP="00F071A5">
      <w:pPr>
        <w:autoSpaceDE w:val="0"/>
        <w:autoSpaceDN w:val="0"/>
        <w:adjustRightInd w:val="0"/>
        <w:spacing w:line="276" w:lineRule="auto"/>
        <w:jc w:val="both"/>
        <w:rPr>
          <w:rFonts w:eastAsia="MS Mincho" w:cstheme="minorHAnsi"/>
          <w:b/>
          <w:sz w:val="20"/>
          <w:szCs w:val="20"/>
          <w:u w:val="single"/>
        </w:rPr>
      </w:pPr>
    </w:p>
    <w:p w14:paraId="14E93EEB" w14:textId="60A7C6BD" w:rsidR="00D86608" w:rsidRPr="00D81629" w:rsidRDefault="00D86608" w:rsidP="00D86608">
      <w:pPr>
        <w:autoSpaceDE w:val="0"/>
        <w:autoSpaceDN w:val="0"/>
        <w:adjustRightInd w:val="0"/>
        <w:spacing w:line="276" w:lineRule="auto"/>
        <w:jc w:val="both"/>
        <w:rPr>
          <w:rFonts w:eastAsia="MS Mincho" w:cstheme="minorHAnsi"/>
          <w:sz w:val="20"/>
          <w:szCs w:val="20"/>
        </w:rPr>
      </w:pPr>
      <w:r w:rsidRPr="00D81629">
        <w:rPr>
          <w:sz w:val="20"/>
        </w:rPr>
        <w:t>Alle beitragenden Institute, die Teil einer Gruppe sind, die unter die direkte Aufsicht der EZB fällt, müssen den nationalen Abwicklungsbehörden eine zusätzliche Zusicherung in Bezug auf die Daten erteilen, es sei denn, die Gruppe leistet Pauschalzahlungen</w:t>
      </w:r>
      <w:r w:rsidRPr="00D81629">
        <w:rPr>
          <w:rStyle w:val="FootnoteReference"/>
          <w:rFonts w:eastAsia="MS Mincho" w:cstheme="minorHAnsi"/>
          <w:b/>
          <w:sz w:val="20"/>
          <w:szCs w:val="20"/>
          <w:lang w:val="en-US"/>
        </w:rPr>
        <w:footnoteReference w:id="12"/>
      </w:r>
      <w:r w:rsidRPr="00D81629">
        <w:rPr>
          <w:sz w:val="20"/>
        </w:rPr>
        <w:t xml:space="preserve"> und hat keinen alternativen Beitrag beantragt</w:t>
      </w:r>
      <w:r w:rsidR="002411EC" w:rsidRPr="00D81629">
        <w:rPr>
          <w:rStyle w:val="FootnoteReference"/>
          <w:rFonts w:eastAsia="Calibri" w:cstheme="minorHAnsi"/>
          <w:sz w:val="20"/>
          <w:szCs w:val="20"/>
        </w:rPr>
        <w:footnoteReference w:id="13"/>
      </w:r>
      <w:r w:rsidRPr="00D81629">
        <w:rPr>
          <w:sz w:val="20"/>
        </w:rPr>
        <w:t xml:space="preserve">. Die Institute müssen </w:t>
      </w:r>
      <w:r w:rsidRPr="00D81629">
        <w:rPr>
          <w:sz w:val="20"/>
        </w:rPr>
        <w:lastRenderedPageBreak/>
        <w:t>diese zusätzliche Zusicherung auf der Grundlage einer Reihe spezifischer Verfahren erteilen</w:t>
      </w:r>
      <w:r w:rsidRPr="00D81629">
        <w:rPr>
          <w:rFonts w:eastAsia="MS Mincho" w:cstheme="minorHAnsi"/>
          <w:b/>
          <w:sz w:val="20"/>
          <w:szCs w:val="20"/>
          <w:vertAlign w:val="superscript"/>
        </w:rPr>
        <w:footnoteReference w:id="14"/>
      </w:r>
      <w:r w:rsidRPr="00D81629">
        <w:rPr>
          <w:sz w:val="20"/>
        </w:rPr>
        <w:t>. Die oben genannte Anforderung erstreckt sich auch auf die Änderungen, die sich auf Datenpunkte beziehen, für die eine zusätzliche Zusicherung erforderlich ist (einschließlich Änderungen, die sich aus zusätzlichen Datenüberprüfungen ergeben).</w:t>
      </w:r>
    </w:p>
    <w:p w14:paraId="42EC46E2" w14:textId="7D682663" w:rsidR="00D86608" w:rsidRPr="00D81629" w:rsidRDefault="00D86608" w:rsidP="00D86608">
      <w:pPr>
        <w:autoSpaceDE w:val="0"/>
        <w:autoSpaceDN w:val="0"/>
        <w:adjustRightInd w:val="0"/>
        <w:spacing w:line="276" w:lineRule="auto"/>
        <w:jc w:val="both"/>
        <w:rPr>
          <w:rFonts w:eastAsia="MS Mincho" w:cstheme="minorHAnsi"/>
          <w:sz w:val="20"/>
          <w:szCs w:val="20"/>
        </w:rPr>
      </w:pPr>
    </w:p>
    <w:p w14:paraId="1F959F73" w14:textId="16ABBA5C" w:rsidR="00D86608" w:rsidRPr="00D81629" w:rsidRDefault="0072562D" w:rsidP="00D86608">
      <w:pPr>
        <w:autoSpaceDE w:val="0"/>
        <w:autoSpaceDN w:val="0"/>
        <w:adjustRightInd w:val="0"/>
        <w:spacing w:line="276" w:lineRule="auto"/>
        <w:jc w:val="both"/>
        <w:rPr>
          <w:rFonts w:eastAsia="MS Mincho" w:cstheme="minorHAnsi"/>
          <w:sz w:val="20"/>
          <w:szCs w:val="20"/>
        </w:rPr>
      </w:pPr>
      <w:r w:rsidRPr="00D81629">
        <w:rPr>
          <w:sz w:val="20"/>
        </w:rPr>
        <w:t>Um die operative und finanzielle Belastung der Institute zu begrenzen und gleichzeitig das Ziel der zusätzlichen Zusicherung zu wahren, hängt für die Daten für den Beitragszeitraum 2027 die wirksame Anwendung der Anforderungen an die zusätzliche Zusicherung auf den Meldebogen 2027 davon ab, dass der SRB eine Entscheidung über die (auf der Grundlage der Angaben in den Meldebögen 2027 vorgenommene) Berechnung und Erhebung der Beiträge zum SRF</w:t>
      </w:r>
      <w:r w:rsidR="00C558BC">
        <w:rPr>
          <w:sz w:val="20"/>
        </w:rPr>
        <w:t xml:space="preserve"> </w:t>
      </w:r>
      <w:r w:rsidRPr="00D81629">
        <w:rPr>
          <w:sz w:val="20"/>
        </w:rPr>
        <w:t>trifft. Daher sind die Institute verpflichtet, die Vorlage der von einem Prüfer bescheinigten Bestätigung auf der Grundlage von vereinbarten Prüfungshandlungen erst dann vorzubereiten, wenn die nationale Abwicklungsbehörde mitteilt, dass diese Bedingung erfüllt ist.</w:t>
      </w:r>
    </w:p>
    <w:p w14:paraId="45E39D88" w14:textId="481F50FC" w:rsidR="00D86608" w:rsidRPr="00D81629" w:rsidRDefault="00D86608" w:rsidP="00D86608">
      <w:pPr>
        <w:autoSpaceDE w:val="0"/>
        <w:autoSpaceDN w:val="0"/>
        <w:adjustRightInd w:val="0"/>
        <w:spacing w:line="276" w:lineRule="auto"/>
        <w:jc w:val="both"/>
        <w:rPr>
          <w:rFonts w:eastAsia="MS Mincho" w:cstheme="minorHAnsi"/>
          <w:sz w:val="20"/>
          <w:szCs w:val="20"/>
        </w:rPr>
      </w:pPr>
    </w:p>
    <w:p w14:paraId="7472A092" w14:textId="7B4726D9" w:rsidR="00D86608" w:rsidRPr="00D81629" w:rsidRDefault="00D86608" w:rsidP="00D86608">
      <w:pPr>
        <w:autoSpaceDE w:val="0"/>
        <w:autoSpaceDN w:val="0"/>
        <w:adjustRightInd w:val="0"/>
        <w:spacing w:line="276" w:lineRule="auto"/>
        <w:jc w:val="both"/>
        <w:rPr>
          <w:rFonts w:eastAsia="MS Mincho" w:cstheme="minorHAnsi"/>
          <w:sz w:val="20"/>
          <w:szCs w:val="20"/>
        </w:rPr>
      </w:pPr>
      <w:r w:rsidRPr="00D81629">
        <w:rPr>
          <w:sz w:val="20"/>
        </w:rPr>
        <w:t>Die bedingte Anwendung bezieht sich nur auf die Daten des Jahres 2027 und gilt nicht für Meldebögen, die im Zusammenhang mit etwaigen Änderungen von Daten für die Beitragszeiträume 2016-2023, die im Jahr 2027 eingereicht und verarbeitet werden können, einzureichen sind. Die Institute übermitteln in Übereinstimmung mit den Anweisungen der nationalen Abwicklungsbehörden für geänderte Meldeformulare bis zum 15. Januar 2027 entweder die vereinbarten Prüfungshandlungen oder die Bescheinigung („</w:t>
      </w:r>
      <w:proofErr w:type="spellStart"/>
      <w:r w:rsidRPr="00D81629">
        <w:rPr>
          <w:sz w:val="20"/>
        </w:rPr>
        <w:t>Sign</w:t>
      </w:r>
      <w:proofErr w:type="spellEnd"/>
      <w:r w:rsidRPr="00D81629">
        <w:rPr>
          <w:sz w:val="20"/>
        </w:rPr>
        <w:t>-off“) durch die Geschäftsführung des Instituts, wie vom SRB festgelegt. Die erforderlichen Dokumente zur zusätzlichen Zusicherung werden von der nationalen Abwicklungsbehörde bereitgestellt.</w:t>
      </w:r>
    </w:p>
    <w:p w14:paraId="0B6D4D42" w14:textId="65290FA9" w:rsidR="005B3795" w:rsidRPr="00C558BC" w:rsidRDefault="005B3795" w:rsidP="00F071A5">
      <w:pPr>
        <w:autoSpaceDE w:val="0"/>
        <w:autoSpaceDN w:val="0"/>
        <w:adjustRightInd w:val="0"/>
        <w:spacing w:line="276" w:lineRule="auto"/>
        <w:jc w:val="both"/>
        <w:rPr>
          <w:rFonts w:eastAsia="MS Mincho" w:cstheme="minorHAnsi"/>
          <w:b/>
          <w:sz w:val="20"/>
          <w:szCs w:val="20"/>
          <w:u w:val="single"/>
        </w:rPr>
      </w:pPr>
    </w:p>
    <w:p w14:paraId="7CBE8445" w14:textId="58E723AF" w:rsidR="003A568D" w:rsidRPr="00D81629" w:rsidRDefault="003A568D" w:rsidP="00F071A5">
      <w:pPr>
        <w:autoSpaceDE w:val="0"/>
        <w:autoSpaceDN w:val="0"/>
        <w:adjustRightInd w:val="0"/>
        <w:spacing w:line="276" w:lineRule="auto"/>
        <w:jc w:val="both"/>
        <w:rPr>
          <w:rFonts w:eastAsia="MS Mincho" w:cstheme="minorHAnsi"/>
          <w:b/>
          <w:sz w:val="20"/>
          <w:szCs w:val="20"/>
          <w:u w:val="single"/>
        </w:rPr>
      </w:pPr>
      <w:r w:rsidRPr="00D81629">
        <w:rPr>
          <w:b/>
          <w:sz w:val="20"/>
          <w:u w:val="single"/>
        </w:rPr>
        <w:t>Dialog mit der Branche</w:t>
      </w:r>
    </w:p>
    <w:p w14:paraId="33E5480C" w14:textId="77777777" w:rsidR="003A568D" w:rsidRPr="00C558BC" w:rsidRDefault="003A568D" w:rsidP="00F071A5">
      <w:pPr>
        <w:autoSpaceDE w:val="0"/>
        <w:autoSpaceDN w:val="0"/>
        <w:adjustRightInd w:val="0"/>
        <w:spacing w:line="276" w:lineRule="auto"/>
        <w:jc w:val="both"/>
        <w:rPr>
          <w:rFonts w:eastAsia="MS Mincho" w:cstheme="minorHAnsi"/>
          <w:b/>
          <w:sz w:val="20"/>
          <w:szCs w:val="20"/>
          <w:u w:val="single"/>
        </w:rPr>
      </w:pPr>
    </w:p>
    <w:p w14:paraId="7E09CD4C" w14:textId="1F802777" w:rsidR="003A568D" w:rsidRPr="00D81629" w:rsidRDefault="000D4374" w:rsidP="00F071A5">
      <w:pPr>
        <w:autoSpaceDE w:val="0"/>
        <w:autoSpaceDN w:val="0"/>
        <w:adjustRightInd w:val="0"/>
        <w:spacing w:line="276" w:lineRule="auto"/>
        <w:jc w:val="both"/>
        <w:rPr>
          <w:rFonts w:eastAsia="MS Mincho" w:cstheme="minorHAnsi"/>
          <w:sz w:val="20"/>
          <w:szCs w:val="20"/>
        </w:rPr>
      </w:pPr>
      <w:r w:rsidRPr="00D81629">
        <w:rPr>
          <w:b/>
          <w:sz w:val="20"/>
        </w:rPr>
        <w:t>Ende Februar 2027</w:t>
      </w:r>
      <w:r w:rsidRPr="00D81629">
        <w:rPr>
          <w:sz w:val="20"/>
        </w:rPr>
        <w:t xml:space="preserve"> wird der SRB das jährliche Treffen mit den Bankenverbänden einberufen, um i) die Branche über den Beitragszeitraum 2027, insbesondere über den Prozess der Überprüfung der Zielausstattung, zu informieren sowie um ii) Informationen über die 2026 beobachtete Entwicklung der gedeckten Einlagen in der Bankenunion auszutauschen. Die Teilnehmer erhalten Gelegenheit, Fragen zu stellen und etwaige Fragen hinsichtlich des Beitragszeitraums 2027 zu klären.</w:t>
      </w:r>
    </w:p>
    <w:p w14:paraId="724F5B94" w14:textId="6C405271" w:rsidR="005406B9" w:rsidRPr="00C558BC" w:rsidRDefault="005406B9" w:rsidP="00F071A5">
      <w:pPr>
        <w:autoSpaceDE w:val="0"/>
        <w:autoSpaceDN w:val="0"/>
        <w:adjustRightInd w:val="0"/>
        <w:spacing w:line="276" w:lineRule="auto"/>
        <w:jc w:val="both"/>
        <w:rPr>
          <w:rFonts w:eastAsia="MS Mincho" w:cstheme="minorHAnsi"/>
          <w:sz w:val="20"/>
          <w:szCs w:val="20"/>
        </w:rPr>
      </w:pPr>
    </w:p>
    <w:p w14:paraId="50F7C35C" w14:textId="1276BBCD" w:rsidR="005406B9" w:rsidRPr="00D81629" w:rsidRDefault="00EE3BED" w:rsidP="00F071A5">
      <w:pPr>
        <w:autoSpaceDE w:val="0"/>
        <w:autoSpaceDN w:val="0"/>
        <w:adjustRightInd w:val="0"/>
        <w:spacing w:line="276" w:lineRule="auto"/>
        <w:jc w:val="both"/>
        <w:rPr>
          <w:rFonts w:eastAsia="MS Mincho" w:cstheme="minorHAnsi"/>
          <w:b/>
          <w:sz w:val="20"/>
          <w:szCs w:val="20"/>
          <w:u w:val="single"/>
        </w:rPr>
      </w:pPr>
      <w:r w:rsidRPr="00D81629">
        <w:rPr>
          <w:b/>
          <w:sz w:val="20"/>
          <w:u w:val="single"/>
        </w:rPr>
        <w:t>Verwaltungsrechtliche Sanktionen</w:t>
      </w:r>
    </w:p>
    <w:p w14:paraId="4C0E77CA" w14:textId="77777777" w:rsidR="005406B9" w:rsidRPr="00C558BC" w:rsidRDefault="005406B9" w:rsidP="00F071A5">
      <w:pPr>
        <w:autoSpaceDE w:val="0"/>
        <w:autoSpaceDN w:val="0"/>
        <w:adjustRightInd w:val="0"/>
        <w:spacing w:line="276" w:lineRule="auto"/>
        <w:jc w:val="both"/>
        <w:rPr>
          <w:rFonts w:eastAsia="MS Mincho" w:cstheme="minorHAnsi"/>
          <w:b/>
          <w:sz w:val="20"/>
          <w:szCs w:val="20"/>
          <w:u w:val="single"/>
        </w:rPr>
      </w:pPr>
    </w:p>
    <w:p w14:paraId="01549E52" w14:textId="33177F77" w:rsidR="00EE3BED" w:rsidRPr="00D81629" w:rsidRDefault="00EE3BED" w:rsidP="00F071A5">
      <w:pPr>
        <w:autoSpaceDE w:val="0"/>
        <w:autoSpaceDN w:val="0"/>
        <w:adjustRightInd w:val="0"/>
        <w:spacing w:line="276" w:lineRule="auto"/>
        <w:jc w:val="both"/>
        <w:rPr>
          <w:rFonts w:eastAsia="MS Mincho" w:cstheme="minorHAnsi"/>
          <w:sz w:val="20"/>
          <w:szCs w:val="20"/>
        </w:rPr>
      </w:pPr>
      <w:r w:rsidRPr="00D81629">
        <w:rPr>
          <w:sz w:val="20"/>
        </w:rPr>
        <w:t>Der SRB möchte die Institute darauf hinweisen, dass er gemäß Artikel 18 der Delegierten Verordnung (EU) 2015/63 gegen Personen oder Unternehmen, die für Verstöße gegen Bestimmungen der Delegierten Verordnung (EU) 2015/63 verantwortlich sind, verwaltungsrechtliche Sanktionen und andere Verwaltungsmaßnahmen gemäß Artikel 110 der Richtlinie 2014/59/EU</w:t>
      </w:r>
      <w:r w:rsidRPr="00D81629">
        <w:rPr>
          <w:rStyle w:val="FootnoteReference"/>
          <w:rFonts w:eastAsia="MS Mincho" w:cstheme="minorHAnsi"/>
          <w:sz w:val="20"/>
          <w:szCs w:val="20"/>
          <w:lang w:val="en-US"/>
        </w:rPr>
        <w:footnoteReference w:id="15"/>
      </w:r>
      <w:r w:rsidRPr="00D81629">
        <w:rPr>
          <w:sz w:val="20"/>
        </w:rPr>
        <w:t xml:space="preserve"> verhängen kann.</w:t>
      </w:r>
    </w:p>
    <w:p w14:paraId="7575B635" w14:textId="77777777" w:rsidR="00EE3BED" w:rsidRPr="00C558BC" w:rsidRDefault="00EE3BED" w:rsidP="00F071A5">
      <w:pPr>
        <w:autoSpaceDE w:val="0"/>
        <w:autoSpaceDN w:val="0"/>
        <w:adjustRightInd w:val="0"/>
        <w:spacing w:line="276" w:lineRule="auto"/>
        <w:ind w:left="360"/>
        <w:jc w:val="both"/>
        <w:rPr>
          <w:rFonts w:eastAsia="MS Mincho" w:cstheme="minorHAnsi"/>
          <w:sz w:val="20"/>
          <w:szCs w:val="20"/>
        </w:rPr>
      </w:pPr>
    </w:p>
    <w:p w14:paraId="4DC11EC2" w14:textId="2D8AAF71" w:rsidR="003A568D" w:rsidRPr="00D81629" w:rsidRDefault="00EE3BED" w:rsidP="00F071A5">
      <w:pPr>
        <w:autoSpaceDE w:val="0"/>
        <w:autoSpaceDN w:val="0"/>
        <w:adjustRightInd w:val="0"/>
        <w:spacing w:line="276" w:lineRule="auto"/>
        <w:jc w:val="both"/>
        <w:rPr>
          <w:rFonts w:eastAsia="MS Mincho" w:cstheme="minorHAnsi"/>
          <w:sz w:val="20"/>
          <w:szCs w:val="20"/>
        </w:rPr>
      </w:pPr>
      <w:r w:rsidRPr="00D81629">
        <w:rPr>
          <w:sz w:val="20"/>
        </w:rPr>
        <w:t>Wir danken Ihrem Institut für die gute Zusammenarbeit im oben genannten Verfahren. Weitere Hinweise sowie allgemeine Informationen über den SRF und im Voraus erhobene Beiträge finden Sie auf der Website des SRB (</w:t>
      </w:r>
      <w:hyperlink r:id="rId13" w:history="1">
        <w:r w:rsidRPr="00D81629">
          <w:rPr>
            <w:rStyle w:val="DNIn1"/>
          </w:rPr>
          <w:t>http://srb.europa.eu/</w:t>
        </w:r>
      </w:hyperlink>
      <w:r w:rsidRPr="00D81629">
        <w:rPr>
          <w:sz w:val="20"/>
        </w:rPr>
        <w:t>).</w:t>
      </w:r>
    </w:p>
    <w:p w14:paraId="04C5CC8D" w14:textId="77777777" w:rsidR="003A568D" w:rsidRPr="00C558BC" w:rsidRDefault="003A568D" w:rsidP="00F071A5">
      <w:pPr>
        <w:autoSpaceDE w:val="0"/>
        <w:autoSpaceDN w:val="0"/>
        <w:adjustRightInd w:val="0"/>
        <w:spacing w:line="276" w:lineRule="auto"/>
        <w:rPr>
          <w:rFonts w:eastAsia="MS Mincho" w:cstheme="minorHAnsi"/>
          <w:sz w:val="20"/>
          <w:szCs w:val="20"/>
        </w:rPr>
      </w:pPr>
    </w:p>
    <w:p w14:paraId="3344E90F" w14:textId="77777777" w:rsidR="003A568D" w:rsidRPr="00C558BC" w:rsidRDefault="003A568D" w:rsidP="00F071A5">
      <w:pPr>
        <w:autoSpaceDE w:val="0"/>
        <w:autoSpaceDN w:val="0"/>
        <w:adjustRightInd w:val="0"/>
        <w:spacing w:line="276" w:lineRule="auto"/>
        <w:rPr>
          <w:rFonts w:eastAsia="MS Mincho" w:cstheme="minorHAnsi"/>
          <w:sz w:val="20"/>
          <w:szCs w:val="20"/>
        </w:rPr>
      </w:pPr>
    </w:p>
    <w:p w14:paraId="75ADA1E3" w14:textId="77777777" w:rsidR="003A568D" w:rsidRPr="00D81629" w:rsidRDefault="003A568D" w:rsidP="00F071A5">
      <w:pPr>
        <w:autoSpaceDE w:val="0"/>
        <w:autoSpaceDN w:val="0"/>
        <w:adjustRightInd w:val="0"/>
        <w:spacing w:line="276" w:lineRule="auto"/>
        <w:rPr>
          <w:rFonts w:eastAsia="MS Mincho" w:cstheme="minorHAnsi"/>
          <w:sz w:val="20"/>
          <w:szCs w:val="20"/>
        </w:rPr>
      </w:pPr>
      <w:r w:rsidRPr="00D81629">
        <w:rPr>
          <w:sz w:val="20"/>
        </w:rPr>
        <w:t>Mit freundlichen Grüßen</w:t>
      </w:r>
    </w:p>
    <w:p w14:paraId="21287F92" w14:textId="3EE6EE58" w:rsidR="003A568D" w:rsidRPr="00D81629" w:rsidRDefault="00B6780C" w:rsidP="00F071A5">
      <w:pPr>
        <w:autoSpaceDE w:val="0"/>
        <w:autoSpaceDN w:val="0"/>
        <w:adjustRightInd w:val="0"/>
        <w:spacing w:line="276" w:lineRule="auto"/>
        <w:rPr>
          <w:rFonts w:eastAsia="MS Mincho" w:cstheme="minorHAnsi"/>
          <w:sz w:val="20"/>
          <w:szCs w:val="20"/>
        </w:rPr>
      </w:pPr>
      <w:r w:rsidRPr="00D81629">
        <w:rPr>
          <w:sz w:val="20"/>
        </w:rPr>
        <w:t>[elektronisch unterzeichnet]</w:t>
      </w:r>
    </w:p>
    <w:p w14:paraId="29B2D27E" w14:textId="18398ACD" w:rsidR="003A568D" w:rsidRPr="00D81629" w:rsidRDefault="003A568D" w:rsidP="00F071A5">
      <w:pPr>
        <w:autoSpaceDE w:val="0"/>
        <w:autoSpaceDN w:val="0"/>
        <w:adjustRightInd w:val="0"/>
        <w:spacing w:line="276" w:lineRule="auto"/>
        <w:rPr>
          <w:rFonts w:eastAsia="MS Mincho" w:cstheme="minorHAnsi"/>
          <w:sz w:val="20"/>
          <w:szCs w:val="20"/>
        </w:rPr>
      </w:pPr>
    </w:p>
    <w:p w14:paraId="728E89E6" w14:textId="77777777" w:rsidR="00C6227E" w:rsidRPr="00D81629" w:rsidRDefault="00C6227E" w:rsidP="00F071A5">
      <w:pPr>
        <w:autoSpaceDE w:val="0"/>
        <w:autoSpaceDN w:val="0"/>
        <w:adjustRightInd w:val="0"/>
        <w:spacing w:line="276" w:lineRule="auto"/>
        <w:rPr>
          <w:rFonts w:eastAsia="MS Mincho" w:cstheme="minorHAnsi"/>
          <w:sz w:val="20"/>
          <w:szCs w:val="20"/>
        </w:rPr>
      </w:pPr>
    </w:p>
    <w:p w14:paraId="17240028" w14:textId="22AB5CC9" w:rsidR="003A568D" w:rsidRPr="00D81629" w:rsidRDefault="003A568D" w:rsidP="00F071A5">
      <w:pPr>
        <w:autoSpaceDE w:val="0"/>
        <w:autoSpaceDN w:val="0"/>
        <w:adjustRightInd w:val="0"/>
        <w:spacing w:line="276" w:lineRule="auto"/>
        <w:rPr>
          <w:rFonts w:eastAsia="MS Mincho" w:cstheme="minorHAnsi"/>
          <w:sz w:val="20"/>
          <w:szCs w:val="20"/>
        </w:rPr>
      </w:pPr>
    </w:p>
    <w:p w14:paraId="0C93C8AE" w14:textId="22140822" w:rsidR="00386D8C" w:rsidRPr="00D81629" w:rsidRDefault="00432FC2" w:rsidP="00651138">
      <w:pPr>
        <w:autoSpaceDE w:val="0"/>
        <w:autoSpaceDN w:val="0"/>
        <w:adjustRightInd w:val="0"/>
        <w:spacing w:line="276" w:lineRule="auto"/>
        <w:rPr>
          <w:rFonts w:eastAsia="MS Mincho" w:cstheme="minorHAnsi"/>
          <w:sz w:val="20"/>
          <w:szCs w:val="20"/>
        </w:rPr>
      </w:pPr>
      <w:r w:rsidRPr="00D81629">
        <w:rPr>
          <w:rStyle w:val="DNIn1"/>
          <w:color w:val="auto"/>
          <w:u w:val="none"/>
        </w:rPr>
        <w:t xml:space="preserve">Miguel Carcaño </w:t>
      </w:r>
      <w:proofErr w:type="spellStart"/>
      <w:r w:rsidRPr="00D81629">
        <w:rPr>
          <w:rStyle w:val="DNIn1"/>
          <w:color w:val="auto"/>
          <w:u w:val="none"/>
        </w:rPr>
        <w:t>Saenz</w:t>
      </w:r>
      <w:proofErr w:type="spellEnd"/>
      <w:r w:rsidRPr="00D81629">
        <w:rPr>
          <w:rStyle w:val="DNIn1"/>
          <w:color w:val="auto"/>
          <w:u w:val="none"/>
        </w:rPr>
        <w:t xml:space="preserve"> De </w:t>
      </w:r>
      <w:proofErr w:type="spellStart"/>
      <w:r w:rsidRPr="00D81629">
        <w:rPr>
          <w:rStyle w:val="DNIn1"/>
          <w:color w:val="auto"/>
          <w:u w:val="none"/>
        </w:rPr>
        <w:t>Cenzano</w:t>
      </w:r>
      <w:proofErr w:type="spellEnd"/>
      <w:r w:rsidRPr="00D81629">
        <w:rPr>
          <w:rStyle w:val="DNIn1"/>
          <w:color w:val="auto"/>
          <w:u w:val="none"/>
        </w:rPr>
        <w:br/>
      </w:r>
      <w:r w:rsidRPr="00D81629">
        <w:rPr>
          <w:sz w:val="20"/>
        </w:rPr>
        <w:t>Stellvertretender Vorsitzender</w:t>
      </w:r>
    </w:p>
    <w:sectPr w:rsidR="00386D8C" w:rsidRPr="00D81629" w:rsidSect="00DC09A1">
      <w:headerReference w:type="default" r:id="rId14"/>
      <w:footerReference w:type="default" r:id="rId15"/>
      <w:headerReference w:type="first" r:id="rId16"/>
      <w:footerReference w:type="first" r:id="rId17"/>
      <w:pgSz w:w="11906" w:h="16838" w:code="9"/>
      <w:pgMar w:top="1276" w:right="1134" w:bottom="851" w:left="1134" w:header="568" w:footer="4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8F4A3" w14:textId="77777777" w:rsidR="00517A1E" w:rsidRPr="00D81629" w:rsidRDefault="00517A1E" w:rsidP="00AA7711">
      <w:r w:rsidRPr="00D81629">
        <w:separator/>
      </w:r>
    </w:p>
  </w:endnote>
  <w:endnote w:type="continuationSeparator" w:id="0">
    <w:p w14:paraId="19647851" w14:textId="77777777" w:rsidR="00517A1E" w:rsidRPr="00D81629" w:rsidRDefault="00517A1E" w:rsidP="00AA7711">
      <w:r w:rsidRPr="00D81629">
        <w:continuationSeparator/>
      </w:r>
    </w:p>
  </w:endnote>
  <w:endnote w:type="continuationNotice" w:id="1">
    <w:p w14:paraId="4B44B99E" w14:textId="77777777" w:rsidR="00517A1E" w:rsidRPr="00D81629" w:rsidRDefault="00517A1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
      <w:tblW w:w="978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2426"/>
      <w:gridCol w:w="2326"/>
      <w:gridCol w:w="1627"/>
    </w:tblGrid>
    <w:tr w:rsidR="00786AAB" w:rsidRPr="00D81629" w14:paraId="55F731C1" w14:textId="77777777" w:rsidTr="00651138">
      <w:trPr>
        <w:trHeight w:val="20"/>
      </w:trPr>
      <w:tc>
        <w:tcPr>
          <w:tcW w:w="3402" w:type="dxa"/>
        </w:tcPr>
        <w:p w14:paraId="3CBFBE08" w14:textId="77777777" w:rsidR="00786AAB" w:rsidRPr="00D81629" w:rsidRDefault="00786AAB" w:rsidP="00502309">
          <w:pPr>
            <w:tabs>
              <w:tab w:val="center" w:pos="4536"/>
              <w:tab w:val="right" w:pos="9072"/>
            </w:tabs>
            <w:spacing w:before="60" w:line="240" w:lineRule="auto"/>
            <w:rPr>
              <w:noProof/>
              <w:color w:val="005EB8"/>
              <w:sz w:val="16"/>
              <w:szCs w:val="16"/>
              <w:lang w:val="en-US"/>
            </w:rPr>
          </w:pPr>
        </w:p>
      </w:tc>
      <w:tc>
        <w:tcPr>
          <w:tcW w:w="2426" w:type="dxa"/>
        </w:tcPr>
        <w:p w14:paraId="22EA18D1" w14:textId="77777777" w:rsidR="00786AAB" w:rsidRPr="00D81629" w:rsidRDefault="00786AAB" w:rsidP="00502309">
          <w:pPr>
            <w:tabs>
              <w:tab w:val="center" w:pos="4536"/>
              <w:tab w:val="right" w:pos="9072"/>
            </w:tabs>
            <w:spacing w:before="60" w:line="240" w:lineRule="auto"/>
            <w:rPr>
              <w:noProof/>
              <w:sz w:val="16"/>
              <w:szCs w:val="16"/>
              <w:lang w:val="en-US"/>
            </w:rPr>
          </w:pPr>
        </w:p>
      </w:tc>
      <w:tc>
        <w:tcPr>
          <w:tcW w:w="2326" w:type="dxa"/>
        </w:tcPr>
        <w:p w14:paraId="09C6D096" w14:textId="77777777" w:rsidR="00786AAB" w:rsidRPr="00D81629" w:rsidRDefault="00786AAB" w:rsidP="00502309">
          <w:pPr>
            <w:tabs>
              <w:tab w:val="center" w:pos="4536"/>
              <w:tab w:val="right" w:pos="9072"/>
            </w:tabs>
            <w:spacing w:before="60" w:line="240" w:lineRule="auto"/>
            <w:ind w:left="-106"/>
            <w:rPr>
              <w:noProof/>
              <w:sz w:val="16"/>
              <w:szCs w:val="16"/>
              <w:lang w:val="en-US"/>
            </w:rPr>
          </w:pPr>
        </w:p>
      </w:tc>
      <w:tc>
        <w:tcPr>
          <w:tcW w:w="1627" w:type="dxa"/>
        </w:tcPr>
        <w:p w14:paraId="2B3CC8FC" w14:textId="77777777" w:rsidR="00786AAB" w:rsidRPr="00D81629" w:rsidRDefault="00786AAB" w:rsidP="00502309">
          <w:pPr>
            <w:tabs>
              <w:tab w:val="center" w:pos="4536"/>
              <w:tab w:val="right" w:pos="9072"/>
            </w:tabs>
            <w:spacing w:before="60" w:line="240" w:lineRule="auto"/>
            <w:ind w:left="-108"/>
            <w:rPr>
              <w:noProof/>
              <w:sz w:val="16"/>
              <w:szCs w:val="16"/>
              <w:lang w:val="en-US"/>
            </w:rPr>
          </w:pPr>
        </w:p>
      </w:tc>
    </w:tr>
  </w:tbl>
  <w:tbl>
    <w:tblPr>
      <w:tblStyle w:val="TableGrid1"/>
      <w:tblW w:w="978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786AAB" w:rsidRPr="00D81629" w14:paraId="3B00BF40" w14:textId="77777777" w:rsidTr="000A2ADD">
      <w:trPr>
        <w:trHeight w:val="20"/>
      </w:trPr>
      <w:tc>
        <w:tcPr>
          <w:tcW w:w="9781" w:type="dxa"/>
          <w:hideMark/>
        </w:tcPr>
        <w:p w14:paraId="073C9A86" w14:textId="275DFF6C" w:rsidR="00786AAB" w:rsidRPr="00D81629" w:rsidRDefault="00786AAB" w:rsidP="000A2ADD">
          <w:pPr>
            <w:tabs>
              <w:tab w:val="center" w:pos="4536"/>
              <w:tab w:val="right" w:pos="9072"/>
            </w:tabs>
            <w:spacing w:before="30"/>
            <w:jc w:val="right"/>
            <w:rPr>
              <w:noProof/>
              <w:sz w:val="16"/>
              <w:szCs w:val="16"/>
            </w:rPr>
          </w:pPr>
          <w:r w:rsidRPr="00D81629">
            <w:rPr>
              <w:color w:val="000000" w:themeColor="text1"/>
            </w:rPr>
            <w:fldChar w:fldCharType="begin"/>
          </w:r>
          <w:r w:rsidRPr="00D81629">
            <w:rPr>
              <w:color w:val="000000" w:themeColor="text1"/>
            </w:rPr>
            <w:instrText xml:space="preserve"> PAGE   \* MERGEFORMAT </w:instrText>
          </w:r>
          <w:r w:rsidRPr="00D81629">
            <w:rPr>
              <w:color w:val="000000" w:themeColor="text1"/>
            </w:rPr>
            <w:fldChar w:fldCharType="separate"/>
          </w:r>
          <w:r w:rsidR="00BC30AD" w:rsidRPr="00D81629">
            <w:rPr>
              <w:color w:val="000000" w:themeColor="text1"/>
            </w:rPr>
            <w:t>4</w:t>
          </w:r>
          <w:r w:rsidRPr="00D81629">
            <w:rPr>
              <w:color w:val="000000" w:themeColor="text1"/>
            </w:rPr>
            <w:fldChar w:fldCharType="end"/>
          </w:r>
        </w:p>
      </w:tc>
    </w:tr>
  </w:tbl>
  <w:p w14:paraId="26B5D969" w14:textId="77777777" w:rsidR="00786AAB" w:rsidRPr="00D81629" w:rsidRDefault="00786AAB" w:rsidP="00502309">
    <w:pPr>
      <w:tabs>
        <w:tab w:val="center" w:pos="4536"/>
        <w:tab w:val="right" w:pos="9072"/>
      </w:tabs>
      <w:spacing w:line="240" w:lineRule="auto"/>
      <w:rPr>
        <w:rFonts w:ascii="Arial" w:eastAsia="Arial" w:hAnsi="Arial" w:cs="Times New Roman"/>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2268"/>
      <w:gridCol w:w="2484"/>
      <w:gridCol w:w="1485"/>
    </w:tblGrid>
    <w:tr w:rsidR="00786AAB" w:rsidRPr="00D81629" w14:paraId="6CFA54D4" w14:textId="77777777" w:rsidTr="00AD677F">
      <w:trPr>
        <w:trHeight w:val="20"/>
      </w:trPr>
      <w:tc>
        <w:tcPr>
          <w:tcW w:w="3402" w:type="dxa"/>
        </w:tcPr>
        <w:p w14:paraId="701771AC" w14:textId="77777777" w:rsidR="00786AAB" w:rsidRPr="00D81629" w:rsidRDefault="00786AAB" w:rsidP="00F1399F">
          <w:pPr>
            <w:pStyle w:val="Footer"/>
            <w:spacing w:before="60"/>
            <w:rPr>
              <w:noProof/>
              <w:color w:val="005EB8"/>
              <w:sz w:val="16"/>
              <w:szCs w:val="16"/>
            </w:rPr>
          </w:pPr>
          <w:r w:rsidRPr="00D81629">
            <w:rPr>
              <w:b/>
              <w:color w:val="5E93DB" w:themeColor="accent1"/>
              <w:sz w:val="16"/>
            </w:rPr>
            <w:br/>
          </w:r>
          <w:r w:rsidRPr="00D81629">
            <w:rPr>
              <w:b/>
              <w:color w:val="005EB8"/>
              <w:sz w:val="16"/>
            </w:rPr>
            <w:t>Einheitlicher Abwicklungsausschuss</w:t>
          </w:r>
        </w:p>
      </w:tc>
      <w:tc>
        <w:tcPr>
          <w:tcW w:w="2268" w:type="dxa"/>
        </w:tcPr>
        <w:p w14:paraId="4E70C0CE" w14:textId="52AE3DE8" w:rsidR="00786AAB" w:rsidRPr="00D81629" w:rsidRDefault="00786AAB" w:rsidP="00F1399F">
          <w:pPr>
            <w:pStyle w:val="Footer"/>
            <w:spacing w:before="60"/>
            <w:rPr>
              <w:noProof/>
              <w:sz w:val="16"/>
              <w:szCs w:val="16"/>
            </w:rPr>
          </w:pPr>
          <w:proofErr w:type="spellStart"/>
          <w:r w:rsidRPr="00D81629">
            <w:rPr>
              <w:sz w:val="16"/>
            </w:rPr>
            <w:t>Treurenberg</w:t>
          </w:r>
          <w:proofErr w:type="spellEnd"/>
          <w:r w:rsidRPr="00D81629">
            <w:rPr>
              <w:sz w:val="16"/>
            </w:rPr>
            <w:t> 22</w:t>
          </w:r>
          <w:r w:rsidRPr="00D81629">
            <w:rPr>
              <w:rFonts w:ascii="Calibri" w:hAnsi="Calibri" w:cs="Calibri"/>
              <w:sz w:val="16"/>
            </w:rPr>
            <w:cr/>
          </w:r>
          <w:r w:rsidRPr="00D81629">
            <w:rPr>
              <w:sz w:val="16"/>
            </w:rPr>
            <w:br/>
            <w:t>1049 Brüssel, Belgien</w:t>
          </w:r>
        </w:p>
      </w:tc>
      <w:tc>
        <w:tcPr>
          <w:tcW w:w="2484" w:type="dxa"/>
        </w:tcPr>
        <w:p w14:paraId="364CD042" w14:textId="77777777" w:rsidR="00651138" w:rsidRPr="00D81629" w:rsidRDefault="00786AAB" w:rsidP="00F1399F">
          <w:pPr>
            <w:pStyle w:val="Footer"/>
            <w:spacing w:before="60"/>
            <w:ind w:left="-106"/>
            <w:rPr>
              <w:noProof/>
              <w:sz w:val="16"/>
              <w:szCs w:val="16"/>
            </w:rPr>
          </w:pPr>
          <w:r w:rsidRPr="00D81629">
            <w:rPr>
              <w:color w:val="5E93DB" w:themeColor="accent1"/>
              <w:sz w:val="16"/>
            </w:rPr>
            <w:t xml:space="preserve">Tel.: </w:t>
          </w:r>
          <w:r w:rsidRPr="00D81629">
            <w:rPr>
              <w:sz w:val="16"/>
            </w:rPr>
            <w:t>+32 2 490 30 00</w:t>
          </w:r>
        </w:p>
        <w:p w14:paraId="56A17946" w14:textId="7A7A0633" w:rsidR="00786AAB" w:rsidRPr="00D81629" w:rsidRDefault="00786AAB" w:rsidP="00651138">
          <w:pPr>
            <w:pStyle w:val="Footer"/>
            <w:ind w:left="-108"/>
            <w:rPr>
              <w:noProof/>
              <w:sz w:val="16"/>
              <w:szCs w:val="16"/>
            </w:rPr>
          </w:pPr>
          <w:r w:rsidRPr="00D81629">
            <w:rPr>
              <w:color w:val="5E93DB" w:themeColor="accent1"/>
              <w:sz w:val="16"/>
            </w:rPr>
            <w:t>E-Mail:</w:t>
          </w:r>
          <w:r w:rsidRPr="00D81629">
            <w:rPr>
              <w:sz w:val="16"/>
            </w:rPr>
            <w:t xml:space="preserve"> srb-info@srb.europa.eu</w:t>
          </w:r>
        </w:p>
      </w:tc>
      <w:tc>
        <w:tcPr>
          <w:tcW w:w="1485" w:type="dxa"/>
        </w:tcPr>
        <w:p w14:paraId="0BB6557D" w14:textId="05DB5AFB" w:rsidR="00786AAB" w:rsidRPr="00D81629" w:rsidRDefault="00755849" w:rsidP="00F1399F">
          <w:pPr>
            <w:pStyle w:val="Footer"/>
            <w:spacing w:before="60"/>
            <w:ind w:left="-108"/>
            <w:rPr>
              <w:noProof/>
              <w:sz w:val="16"/>
              <w:szCs w:val="16"/>
            </w:rPr>
          </w:pPr>
          <w:r w:rsidRPr="00D81629">
            <w:rPr>
              <w:sz w:val="16"/>
            </w:rPr>
            <w:t xml:space="preserve"> </w:t>
          </w:r>
          <w:r w:rsidRPr="00D81629">
            <w:rPr>
              <w:sz w:val="16"/>
            </w:rPr>
            <w:br/>
          </w:r>
          <w:r w:rsidRPr="00D81629">
            <w:rPr>
              <w:b/>
              <w:color w:val="005EB8"/>
              <w:sz w:val="16"/>
            </w:rPr>
            <w:t>srb.europa.eu</w:t>
          </w:r>
        </w:p>
      </w:tc>
    </w:tr>
  </w:tbl>
  <w:p w14:paraId="5A95409A" w14:textId="77777777" w:rsidR="00786AAB" w:rsidRPr="00D81629" w:rsidRDefault="00786AAB" w:rsidP="00F1399F">
    <w:pPr>
      <w:pStyle w:val="Foo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A2FFB" w14:textId="77777777" w:rsidR="00517A1E" w:rsidRPr="00D81629" w:rsidRDefault="00517A1E" w:rsidP="00AA7711">
      <w:r w:rsidRPr="00D81629">
        <w:separator/>
      </w:r>
    </w:p>
  </w:footnote>
  <w:footnote w:type="continuationSeparator" w:id="0">
    <w:p w14:paraId="532C10AF" w14:textId="77777777" w:rsidR="00517A1E" w:rsidRPr="00D81629" w:rsidRDefault="00517A1E" w:rsidP="00AA7711">
      <w:r w:rsidRPr="00D81629">
        <w:continuationSeparator/>
      </w:r>
    </w:p>
  </w:footnote>
  <w:footnote w:type="continuationNotice" w:id="1">
    <w:p w14:paraId="0DA2877D" w14:textId="77777777" w:rsidR="00517A1E" w:rsidRPr="00D81629" w:rsidRDefault="00517A1E">
      <w:pPr>
        <w:spacing w:line="240" w:lineRule="auto"/>
      </w:pPr>
    </w:p>
  </w:footnote>
  <w:footnote w:id="2">
    <w:p w14:paraId="28E2CA48" w14:textId="7837B4E6" w:rsidR="006B4B94" w:rsidRPr="00D81629" w:rsidRDefault="006B4B94" w:rsidP="00651138">
      <w:pPr>
        <w:pStyle w:val="FootnoteText"/>
        <w:ind w:left="284" w:hanging="284"/>
        <w:jc w:val="both"/>
        <w:rPr>
          <w:rFonts w:ascii="Arial" w:hAnsi="Arial" w:cs="Arial"/>
          <w:color w:val="auto"/>
          <w:szCs w:val="16"/>
        </w:rPr>
      </w:pPr>
      <w:r w:rsidRPr="00D81629">
        <w:rPr>
          <w:rStyle w:val="FootnoteReference"/>
          <w:rFonts w:ascii="Arial" w:hAnsi="Arial" w:cs="Arial"/>
          <w:color w:val="auto"/>
          <w:szCs w:val="16"/>
        </w:rPr>
        <w:footnoteRef/>
      </w:r>
      <w:r w:rsidRPr="00D81629">
        <w:rPr>
          <w:rFonts w:ascii="Arial" w:hAnsi="Arial"/>
          <w:color w:val="auto"/>
        </w:rPr>
        <w:tab/>
        <w:t>Delegierte Verordnung (EU) 2015/63 der Kommission vom 21. Oktober 2014 zur Ergänzung der Richtlinie 2014/59/EU des Europäischen Parlaments und des Rates im Hinblick auf im Voraus erhobene Beiträge zu Abwicklungsfinanzierungsmechanismen (</w:t>
      </w:r>
      <w:proofErr w:type="spellStart"/>
      <w:r w:rsidRPr="00D81629">
        <w:rPr>
          <w:rFonts w:ascii="Arial" w:hAnsi="Arial"/>
          <w:color w:val="auto"/>
        </w:rPr>
        <w:t>ABl.</w:t>
      </w:r>
      <w:proofErr w:type="spellEnd"/>
      <w:r w:rsidRPr="00D81629">
        <w:rPr>
          <w:rFonts w:ascii="Arial" w:hAnsi="Arial"/>
          <w:color w:val="auto"/>
        </w:rPr>
        <w:t xml:space="preserve"> L 11 vom 17.1.2015, S. 44).</w:t>
      </w:r>
    </w:p>
  </w:footnote>
  <w:footnote w:id="3">
    <w:p w14:paraId="5548BB05" w14:textId="16A4AA2C" w:rsidR="00FD17B3" w:rsidRPr="00D81629" w:rsidRDefault="00FD17B3" w:rsidP="00651138">
      <w:pPr>
        <w:pStyle w:val="FootnoteText"/>
        <w:ind w:left="284" w:hanging="284"/>
        <w:jc w:val="both"/>
        <w:rPr>
          <w:rFonts w:ascii="Arial" w:hAnsi="Arial" w:cs="Arial"/>
          <w:color w:val="auto"/>
        </w:rPr>
      </w:pPr>
      <w:r w:rsidRPr="00D81629">
        <w:rPr>
          <w:rStyle w:val="FootnoteReference"/>
          <w:rFonts w:ascii="Arial" w:hAnsi="Arial" w:cs="Arial"/>
          <w:color w:val="auto"/>
        </w:rPr>
        <w:footnoteRef/>
      </w:r>
      <w:r w:rsidRPr="00D81629">
        <w:rPr>
          <w:rFonts w:ascii="Arial" w:hAnsi="Arial"/>
          <w:color w:val="auto"/>
        </w:rPr>
        <w:t xml:space="preserve"> </w:t>
      </w:r>
      <w:r w:rsidRPr="00D81629">
        <w:rPr>
          <w:rFonts w:ascii="Arial" w:hAnsi="Arial"/>
          <w:color w:val="auto"/>
        </w:rPr>
        <w:tab/>
        <w:t>Verordnung (EU) Nr. 806/2014 des Europäischen Parlaments und des Rates vom 15. Juli 2014 zur Festlegung einheitlicher Vorschriften und eines einheitlichen Verfahrens für die Abwicklung von Kreditinstituten und bestimmten Wertpapierfirmen im Rahmen eines einheitlichen Abwicklungsmechanismus und eines einheitlichen Abwicklungsfonds sowie zur Änderung der Verordnung (EU) Nr. 1093/2010 (</w:t>
      </w:r>
      <w:proofErr w:type="spellStart"/>
      <w:r w:rsidRPr="00D81629">
        <w:rPr>
          <w:rFonts w:ascii="Arial" w:hAnsi="Arial"/>
          <w:color w:val="auto"/>
        </w:rPr>
        <w:t>ABl.</w:t>
      </w:r>
      <w:proofErr w:type="spellEnd"/>
      <w:r w:rsidRPr="00D81629">
        <w:rPr>
          <w:rFonts w:ascii="Arial" w:hAnsi="Arial"/>
          <w:color w:val="auto"/>
        </w:rPr>
        <w:t> L 225 vom 30.7.2014, S. 1).</w:t>
      </w:r>
    </w:p>
  </w:footnote>
  <w:footnote w:id="4">
    <w:p w14:paraId="70CF1A20" w14:textId="49649250" w:rsidR="00786AAB" w:rsidRPr="00D81629" w:rsidRDefault="00786AAB" w:rsidP="00651138">
      <w:pPr>
        <w:pStyle w:val="FootnoteText"/>
        <w:ind w:left="284" w:hanging="284"/>
        <w:jc w:val="both"/>
        <w:rPr>
          <w:rFonts w:ascii="Arial" w:hAnsi="Arial" w:cs="Arial"/>
          <w:color w:val="auto"/>
          <w:szCs w:val="16"/>
        </w:rPr>
      </w:pPr>
      <w:r w:rsidRPr="00D81629">
        <w:rPr>
          <w:rStyle w:val="FootnoteReference"/>
          <w:rFonts w:ascii="Arial" w:hAnsi="Arial" w:cs="Arial"/>
          <w:color w:val="auto"/>
          <w:szCs w:val="16"/>
        </w:rPr>
        <w:footnoteRef/>
      </w:r>
      <w:r w:rsidRPr="00D81629">
        <w:rPr>
          <w:rFonts w:ascii="Arial" w:hAnsi="Arial"/>
          <w:color w:val="auto"/>
        </w:rPr>
        <w:t xml:space="preserve"> </w:t>
      </w:r>
      <w:r w:rsidRPr="00D81629">
        <w:rPr>
          <w:rFonts w:ascii="Arial" w:hAnsi="Arial"/>
          <w:color w:val="auto"/>
        </w:rPr>
        <w:tab/>
        <w:t>Bei der Datenüberprüfung wird für eine Reihe von Feldern im Meldebogen festgestellt, ob Abweichungen von anderen Datenquellen (z. B. aufsichtlichen Meldebögen oder den im Vorjahreszyklus gemeldeten Werten) vorliegen. Wenn bei der Datenüberprüfung keine Unstimmigkeiten festgestellt werden, bedeutet dies allerdings nicht, dass die Daten vollständig sind oder vom SRB angenommen oder validiert werden.</w:t>
      </w:r>
    </w:p>
  </w:footnote>
  <w:footnote w:id="5">
    <w:p w14:paraId="3CA99296" w14:textId="73323323" w:rsidR="00A46987" w:rsidRPr="00D81629" w:rsidRDefault="00A46987" w:rsidP="00651138">
      <w:pPr>
        <w:pStyle w:val="FootnoteText"/>
        <w:ind w:left="284" w:hanging="284"/>
        <w:rPr>
          <w:rFonts w:ascii="Arial" w:hAnsi="Arial" w:cs="Arial"/>
          <w:color w:val="auto"/>
        </w:rPr>
      </w:pPr>
      <w:r w:rsidRPr="00D81629">
        <w:rPr>
          <w:rStyle w:val="FootnoteReference"/>
          <w:rFonts w:ascii="Arial" w:hAnsi="Arial" w:cs="Arial"/>
          <w:color w:val="auto"/>
        </w:rPr>
        <w:footnoteRef/>
      </w:r>
      <w:r w:rsidRPr="00D81629">
        <w:rPr>
          <w:rFonts w:ascii="Arial" w:hAnsi="Arial"/>
          <w:color w:val="auto"/>
        </w:rPr>
        <w:t xml:space="preserve"> </w:t>
      </w:r>
      <w:r w:rsidRPr="00D81629">
        <w:rPr>
          <w:rFonts w:ascii="Arial" w:hAnsi="Arial"/>
          <w:color w:val="auto"/>
        </w:rPr>
        <w:tab/>
        <w:t>Artikel 17 Absatz 1 der Delegierten Verordnung (EU) 2015/63 der Kommission.</w:t>
      </w:r>
    </w:p>
  </w:footnote>
  <w:footnote w:id="6">
    <w:p w14:paraId="6A737F10" w14:textId="0CA9B73D" w:rsidR="00BC150C" w:rsidRPr="00D81629" w:rsidRDefault="00BC150C" w:rsidP="00651138">
      <w:pPr>
        <w:pStyle w:val="FootnoteText"/>
        <w:ind w:left="284" w:hanging="284"/>
        <w:jc w:val="both"/>
        <w:rPr>
          <w:rFonts w:ascii="Arial" w:hAnsi="Arial" w:cs="Arial"/>
          <w:color w:val="auto"/>
        </w:rPr>
      </w:pPr>
      <w:r w:rsidRPr="00D81629">
        <w:rPr>
          <w:rStyle w:val="FootnoteReference"/>
          <w:rFonts w:ascii="Arial" w:hAnsi="Arial" w:cs="Arial"/>
          <w:color w:val="auto"/>
        </w:rPr>
        <w:footnoteRef/>
      </w:r>
      <w:r w:rsidRPr="00D81629">
        <w:rPr>
          <w:rFonts w:ascii="Arial" w:hAnsi="Arial"/>
          <w:color w:val="auto"/>
        </w:rPr>
        <w:t xml:space="preserve"> </w:t>
      </w:r>
      <w:r w:rsidRPr="00D81629">
        <w:rPr>
          <w:rFonts w:ascii="Arial" w:hAnsi="Arial"/>
          <w:color w:val="auto"/>
        </w:rPr>
        <w:tab/>
        <w:t xml:space="preserve">Im Einklang mit dem SRM-Rahmen für die Zusammenarbeit bieten die nationalen Abwicklungsbehörden dem SRB operative Unterstützung im Zusammenhang mit dem Verfahren für Beiträge zum SRF. In diesem Zusammenhang hat der Gerichtshof in seinem Urteil in der Rechtssache C-414/18, </w:t>
      </w:r>
      <w:proofErr w:type="spellStart"/>
      <w:r w:rsidRPr="00D81629">
        <w:rPr>
          <w:rFonts w:ascii="Arial" w:hAnsi="Arial"/>
          <w:color w:val="auto"/>
        </w:rPr>
        <w:t>Rn</w:t>
      </w:r>
      <w:proofErr w:type="spellEnd"/>
      <w:r w:rsidRPr="00D81629">
        <w:rPr>
          <w:rFonts w:ascii="Arial" w:hAnsi="Arial"/>
          <w:color w:val="auto"/>
        </w:rPr>
        <w:t>. 47, klargestellt, dass ausschließlich der SRB die endgültige Entscheidungsbefugnis innehat und dass die Feststellungen der nationalen Abwicklungsbehörde zur Situation eines Instituts zu einem bestimmten Zeitpunkt des Verfahrens für den SRB nicht bindend sein können.</w:t>
      </w:r>
    </w:p>
  </w:footnote>
  <w:footnote w:id="7">
    <w:p w14:paraId="5BBCBF92" w14:textId="787C5556" w:rsidR="00786AAB" w:rsidRPr="00D81629" w:rsidRDefault="00786AAB" w:rsidP="00651138">
      <w:pPr>
        <w:pStyle w:val="FootnoteText"/>
        <w:ind w:left="284" w:hanging="284"/>
        <w:jc w:val="both"/>
        <w:rPr>
          <w:rFonts w:ascii="Arial" w:hAnsi="Arial" w:cs="Arial"/>
          <w:color w:val="auto"/>
          <w:szCs w:val="16"/>
        </w:rPr>
      </w:pPr>
      <w:r w:rsidRPr="00D81629">
        <w:rPr>
          <w:rStyle w:val="FootnoteReference"/>
          <w:rFonts w:ascii="Arial" w:hAnsi="Arial" w:cs="Arial"/>
          <w:color w:val="auto"/>
          <w:szCs w:val="16"/>
        </w:rPr>
        <w:footnoteRef/>
      </w:r>
      <w:r w:rsidRPr="00D81629">
        <w:tab/>
      </w:r>
      <w:r w:rsidRPr="00D81629">
        <w:rPr>
          <w:rFonts w:ascii="Arial" w:hAnsi="Arial"/>
          <w:color w:val="auto"/>
        </w:rPr>
        <w:t xml:space="preserve"> Der SRB weist darauf hin, dass geänderte Meldebögen, die am oder nach dem 15. Januar 2027 hochgeladen werden, im Beitragszeitraum 2027 nicht bearbeitet werden.</w:t>
      </w:r>
    </w:p>
  </w:footnote>
  <w:footnote w:id="8">
    <w:p w14:paraId="7EA4BC75" w14:textId="5C3B0A1C" w:rsidR="00786AAB" w:rsidRPr="00D81629" w:rsidRDefault="00786AAB" w:rsidP="00651138">
      <w:pPr>
        <w:pStyle w:val="FootnoteText"/>
        <w:ind w:left="284" w:hanging="284"/>
        <w:jc w:val="both"/>
        <w:rPr>
          <w:rFonts w:ascii="Arial" w:hAnsi="Arial" w:cs="Arial"/>
          <w:color w:val="auto"/>
          <w:szCs w:val="16"/>
        </w:rPr>
      </w:pPr>
      <w:r w:rsidRPr="00D81629">
        <w:rPr>
          <w:rStyle w:val="FootnoteReference"/>
          <w:rFonts w:ascii="Arial" w:hAnsi="Arial" w:cs="Arial"/>
          <w:color w:val="auto"/>
          <w:szCs w:val="16"/>
        </w:rPr>
        <w:footnoteRef/>
      </w:r>
      <w:r w:rsidRPr="00D81629">
        <w:rPr>
          <w:rFonts w:ascii="Arial" w:hAnsi="Arial"/>
          <w:color w:val="auto"/>
        </w:rPr>
        <w:t xml:space="preserve"> </w:t>
      </w:r>
      <w:r w:rsidRPr="00D81629">
        <w:rPr>
          <w:rFonts w:ascii="Arial" w:hAnsi="Arial"/>
          <w:color w:val="auto"/>
        </w:rPr>
        <w:tab/>
        <w:t>Alle geänderten Meldebögen, die nach dem 15. Januar 2027 an die nationalen Abwicklungsbehörden übermittelt werden, von diesen jedoch nicht an den SRB weitergeleitet werden (weil z. B. die Erstüberprüfung mit Ihrem Institut durch die nationale Abwicklungsbehörde noch aussteht), werden, falls sie akzeptiert werden, in einem späteren Betragszeitraum berücksichtigt.</w:t>
      </w:r>
    </w:p>
  </w:footnote>
  <w:footnote w:id="9">
    <w:p w14:paraId="6DCF643E" w14:textId="7BFB468C" w:rsidR="00786AAB" w:rsidRPr="00D81629" w:rsidRDefault="00786AAB" w:rsidP="00651138">
      <w:pPr>
        <w:autoSpaceDE w:val="0"/>
        <w:autoSpaceDN w:val="0"/>
        <w:adjustRightInd w:val="0"/>
        <w:spacing w:line="240" w:lineRule="auto"/>
        <w:ind w:left="284" w:hanging="284"/>
        <w:jc w:val="both"/>
        <w:rPr>
          <w:rFonts w:ascii="Arial" w:hAnsi="Arial" w:cs="Arial"/>
          <w:szCs w:val="16"/>
        </w:rPr>
      </w:pPr>
      <w:r w:rsidRPr="00D81629">
        <w:rPr>
          <w:rStyle w:val="FootnoteReference"/>
          <w:rFonts w:ascii="Arial" w:hAnsi="Arial" w:cs="Arial"/>
          <w:sz w:val="16"/>
          <w:szCs w:val="16"/>
        </w:rPr>
        <w:footnoteRef/>
      </w:r>
      <w:r w:rsidRPr="00D81629">
        <w:rPr>
          <w:rFonts w:ascii="Arial" w:hAnsi="Arial"/>
        </w:rPr>
        <w:tab/>
      </w:r>
      <w:r w:rsidRPr="00D81629">
        <w:rPr>
          <w:rFonts w:ascii="Arial" w:hAnsi="Arial"/>
          <w:sz w:val="16"/>
        </w:rPr>
        <w:t>Die Berechnung der Beiträge auf der Grundlage der Daten, die im Rahmen der Datenüberprüfung nicht beanstandet wurden, sollte nicht als Bestätigung dafür betrachtet werden, dass die Daten im Wesentlichen korrekt sind.</w:t>
      </w:r>
    </w:p>
  </w:footnote>
  <w:footnote w:id="10">
    <w:p w14:paraId="50CF463E" w14:textId="4F0EB692" w:rsidR="00786AAB" w:rsidRPr="00D81629" w:rsidRDefault="00786AAB" w:rsidP="00651138">
      <w:pPr>
        <w:pStyle w:val="FootnoteText"/>
        <w:ind w:left="284" w:hanging="284"/>
        <w:jc w:val="both"/>
        <w:rPr>
          <w:rFonts w:ascii="Arial" w:hAnsi="Arial" w:cs="Arial"/>
          <w:color w:val="auto"/>
          <w:szCs w:val="16"/>
        </w:rPr>
      </w:pPr>
      <w:r w:rsidRPr="00D81629">
        <w:rPr>
          <w:rStyle w:val="FootnoteReference"/>
          <w:rFonts w:ascii="Arial" w:hAnsi="Arial" w:cs="Arial"/>
          <w:color w:val="auto"/>
          <w:szCs w:val="16"/>
        </w:rPr>
        <w:footnoteRef/>
      </w:r>
      <w:r w:rsidRPr="00D81629">
        <w:rPr>
          <w:rFonts w:ascii="Arial" w:hAnsi="Arial"/>
          <w:color w:val="auto"/>
        </w:rPr>
        <w:tab/>
        <w:t>Der SRB weist darauf hin, dass diese Überprüfung nicht als Prüfung nach einem Prüfungsstandard in Bezug auf die von Ihrem Institut bereitgestellten Informationen verstanden werden darf.</w:t>
      </w:r>
    </w:p>
  </w:footnote>
  <w:footnote w:id="11">
    <w:p w14:paraId="2AC77E18" w14:textId="3150E589" w:rsidR="001B4E24" w:rsidRPr="00D81629" w:rsidRDefault="001B4E24" w:rsidP="00651138">
      <w:pPr>
        <w:pStyle w:val="FootnoteText"/>
        <w:ind w:left="284" w:hanging="284"/>
        <w:jc w:val="both"/>
        <w:rPr>
          <w:rFonts w:ascii="Arial" w:hAnsi="Arial" w:cs="Arial"/>
          <w:color w:val="auto"/>
        </w:rPr>
      </w:pPr>
      <w:r w:rsidRPr="00D81629">
        <w:rPr>
          <w:rStyle w:val="FootnoteReference"/>
          <w:rFonts w:ascii="Arial" w:hAnsi="Arial" w:cs="Arial"/>
          <w:color w:val="auto"/>
        </w:rPr>
        <w:footnoteRef/>
      </w:r>
      <w:r w:rsidRPr="00D81629">
        <w:rPr>
          <w:rFonts w:ascii="Arial" w:hAnsi="Arial"/>
          <w:color w:val="auto"/>
        </w:rPr>
        <w:t xml:space="preserve"> </w:t>
      </w:r>
      <w:r w:rsidRPr="00D81629">
        <w:rPr>
          <w:rFonts w:ascii="Arial" w:hAnsi="Arial"/>
          <w:color w:val="auto"/>
        </w:rPr>
        <w:tab/>
        <w:t>Gemäß Artikel 4 Absatz 1 Nummer 1 der Verordnung (EU) Nr. 575/2013 des Europäischen Parlaments und des Rates vom 26. Juni 2013 über Aufsichtsanforderungen an Kreditinstitute und Wertpapierfirmen und zur Änderung der Verordnung (EU) Nr. 648/2012 (</w:t>
      </w:r>
      <w:proofErr w:type="spellStart"/>
      <w:r w:rsidRPr="00D81629">
        <w:rPr>
          <w:rFonts w:ascii="Arial" w:hAnsi="Arial"/>
          <w:color w:val="auto"/>
        </w:rPr>
        <w:t>ABl.</w:t>
      </w:r>
      <w:proofErr w:type="spellEnd"/>
      <w:r w:rsidRPr="00D81629">
        <w:rPr>
          <w:rFonts w:ascii="Arial" w:hAnsi="Arial"/>
          <w:color w:val="auto"/>
        </w:rPr>
        <w:t> L 176 vom 27.6.2013, S. 1) bezeichnet der Ausdruck „Kreditinstitut“ ein Unternehmen, dessen Tätigkeit darin besteht, Einlagen oder andere rückzahlbare Gelder des Publikums entgegenzunehmen und Kredite für eigene Rechnung zu gewähren.</w:t>
      </w:r>
    </w:p>
  </w:footnote>
  <w:footnote w:id="12">
    <w:p w14:paraId="7A35CF9C" w14:textId="7F08F496" w:rsidR="00D86608" w:rsidRPr="00D81629" w:rsidRDefault="00D86608" w:rsidP="00651138">
      <w:pPr>
        <w:pStyle w:val="FootnoteText"/>
        <w:ind w:left="284" w:hanging="284"/>
        <w:jc w:val="both"/>
        <w:rPr>
          <w:rFonts w:ascii="Arial" w:hAnsi="Arial" w:cs="Arial"/>
          <w:color w:val="auto"/>
          <w:szCs w:val="16"/>
        </w:rPr>
      </w:pPr>
      <w:r w:rsidRPr="00D81629">
        <w:rPr>
          <w:rStyle w:val="FootnoteReference"/>
          <w:rFonts w:ascii="Arial" w:hAnsi="Arial" w:cs="Arial"/>
          <w:color w:val="auto"/>
        </w:rPr>
        <w:footnoteRef/>
      </w:r>
      <w:r w:rsidRPr="00D81629">
        <w:rPr>
          <w:rFonts w:ascii="Arial" w:hAnsi="Arial"/>
        </w:rPr>
        <w:t xml:space="preserve"> </w:t>
      </w:r>
      <w:r w:rsidRPr="00D81629">
        <w:rPr>
          <w:rFonts w:ascii="Arial" w:hAnsi="Arial"/>
        </w:rPr>
        <w:tab/>
        <w:t>Gemäß Artikel 10 Absätze 1 bis 6 der Delegierten Verordnung (EU) 2015/63 der Kommission.</w:t>
      </w:r>
    </w:p>
  </w:footnote>
  <w:footnote w:id="13">
    <w:p w14:paraId="4E5DC6DB" w14:textId="493D5586" w:rsidR="002411EC" w:rsidRPr="00D81629" w:rsidRDefault="002411EC" w:rsidP="00651138">
      <w:pPr>
        <w:pStyle w:val="FootnoteText"/>
        <w:ind w:left="284" w:hanging="284"/>
        <w:jc w:val="both"/>
        <w:rPr>
          <w:rFonts w:ascii="Arial" w:hAnsi="Arial" w:cs="Arial"/>
          <w:color w:val="auto"/>
        </w:rPr>
      </w:pPr>
      <w:r w:rsidRPr="00D81629">
        <w:rPr>
          <w:rStyle w:val="FootnoteReference"/>
          <w:rFonts w:ascii="Arial" w:hAnsi="Arial" w:cs="Arial"/>
          <w:color w:val="auto"/>
        </w:rPr>
        <w:footnoteRef/>
      </w:r>
      <w:r w:rsidRPr="00D81629">
        <w:rPr>
          <w:rFonts w:ascii="Arial" w:hAnsi="Arial"/>
          <w:color w:val="auto"/>
        </w:rPr>
        <w:t xml:space="preserve"> </w:t>
      </w:r>
      <w:r w:rsidRPr="00D81629">
        <w:rPr>
          <w:rFonts w:ascii="Arial" w:hAnsi="Arial"/>
          <w:color w:val="auto"/>
        </w:rPr>
        <w:tab/>
        <w:t>Gemäß Artikel 10 Absatz 7 der Delegierten Verordnung (EU) 2015/63 Kommission.</w:t>
      </w:r>
    </w:p>
  </w:footnote>
  <w:footnote w:id="14">
    <w:p w14:paraId="7D6A92E6" w14:textId="54E2BA1A" w:rsidR="00D86608" w:rsidRPr="00D81629" w:rsidRDefault="00D86608" w:rsidP="00651138">
      <w:pPr>
        <w:pStyle w:val="FootnoteText"/>
        <w:ind w:left="284" w:hanging="284"/>
        <w:jc w:val="both"/>
        <w:rPr>
          <w:rFonts w:ascii="Arial" w:hAnsi="Arial" w:cs="Arial"/>
          <w:color w:val="auto"/>
          <w:szCs w:val="16"/>
        </w:rPr>
      </w:pPr>
      <w:r w:rsidRPr="00D81629">
        <w:rPr>
          <w:rFonts w:ascii="Arial" w:hAnsi="Arial" w:cs="Arial"/>
          <w:color w:val="auto"/>
          <w:szCs w:val="16"/>
          <w:vertAlign w:val="superscript"/>
          <w:lang w:val="fr-BE"/>
        </w:rPr>
        <w:footnoteRef/>
      </w:r>
      <w:r w:rsidRPr="00D81629">
        <w:tab/>
      </w:r>
      <w:r w:rsidRPr="00D81629">
        <w:rPr>
          <w:rFonts w:ascii="Arial" w:hAnsi="Arial"/>
          <w:color w:val="auto"/>
        </w:rPr>
        <w:t xml:space="preserve"> Die Liste der Verfahren wurde vom SRB festgelegt und den nationalen Abwicklungsbehörden übermittelt. Diese Verfahren beziehen sich auf gedeckte Einlagen, Anpassungen in Bezug auf Derivate, auf Abzüge in Bezug auf gruppeninterne Verbindlichkeiten, institutsbezogene Sicherungssysteme und Förderdarlehen sowie auf Eigenmittel (nur im Fall einer Ausnahme).</w:t>
      </w:r>
    </w:p>
  </w:footnote>
  <w:footnote w:id="15">
    <w:p w14:paraId="1B464BDC" w14:textId="2DE15C89" w:rsidR="00786AAB" w:rsidRPr="00D81629" w:rsidRDefault="00786AAB" w:rsidP="00651138">
      <w:pPr>
        <w:pStyle w:val="FootnoteText"/>
        <w:ind w:left="284" w:hanging="284"/>
        <w:jc w:val="both"/>
        <w:rPr>
          <w:rFonts w:ascii="Arial" w:hAnsi="Arial" w:cs="Arial"/>
          <w:color w:val="auto"/>
          <w:szCs w:val="16"/>
        </w:rPr>
      </w:pPr>
      <w:r w:rsidRPr="00D81629">
        <w:rPr>
          <w:rStyle w:val="FootnoteReference"/>
          <w:rFonts w:ascii="Arial" w:hAnsi="Arial" w:cs="Arial"/>
          <w:color w:val="auto"/>
          <w:szCs w:val="16"/>
        </w:rPr>
        <w:footnoteRef/>
      </w:r>
      <w:r w:rsidRPr="00D81629">
        <w:rPr>
          <w:rFonts w:ascii="Arial" w:hAnsi="Arial"/>
          <w:color w:val="auto"/>
        </w:rPr>
        <w:t xml:space="preserve"> </w:t>
      </w:r>
      <w:r w:rsidRPr="00D81629">
        <w:rPr>
          <w:rFonts w:ascii="Arial" w:hAnsi="Arial"/>
          <w:color w:val="auto"/>
        </w:rPr>
        <w:tab/>
        <w:t>Richtlinie 2014/59/EU des Europäischen Parlaments und des Rates vom 15. Mai 2014 zur Festlegung eines Rahmens für die Sanierung und Abwicklung von Kreditinstituten und Wertpapierfirmen und zur Änderung der Richtlinie 82/891/EWG des Rates, der Richtlinien 2001/24/EG, 2002/47/EG, 2004/25/EG, 2005/56/EG, 2007/36/EG, 2011/35/EU, 2012/30/EU und 2013/36/EU sowie der Verordnungen (EU) Nr. 1093/2010 und (EU) Nr. 648/2012 des Europäischen Parlaments und des Rates (</w:t>
      </w:r>
      <w:proofErr w:type="spellStart"/>
      <w:r w:rsidRPr="00D81629">
        <w:rPr>
          <w:rFonts w:ascii="Arial" w:hAnsi="Arial"/>
          <w:color w:val="auto"/>
        </w:rPr>
        <w:t>ABl.</w:t>
      </w:r>
      <w:proofErr w:type="spellEnd"/>
      <w:r w:rsidRPr="00D81629">
        <w:rPr>
          <w:rFonts w:ascii="Arial" w:hAnsi="Arial"/>
          <w:color w:val="auto"/>
        </w:rPr>
        <w:t> L 173 vom 12.6.2014, S. 190-348).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8E2CC" w14:textId="38741F5C" w:rsidR="00786AAB" w:rsidRPr="00D81629" w:rsidRDefault="00786AAB" w:rsidP="00005777">
    <w:pPr>
      <w:pStyle w:val="Header"/>
      <w:rPr>
        <w:noProof/>
      </w:rPr>
    </w:pPr>
    <w:r w:rsidRPr="00D81629">
      <w:rPr>
        <w:noProof/>
      </w:rPr>
      <w:drawing>
        <wp:anchor distT="0" distB="0" distL="114300" distR="114300" simplePos="0" relativeHeight="251658240" behindDoc="0" locked="1" layoutInCell="1" allowOverlap="1" wp14:anchorId="3A2B6260" wp14:editId="2D69DDFC">
          <wp:simplePos x="0" y="0"/>
          <wp:positionH relativeFrom="page">
            <wp:posOffset>540385</wp:posOffset>
          </wp:positionH>
          <wp:positionV relativeFrom="page">
            <wp:posOffset>540385</wp:posOffset>
          </wp:positionV>
          <wp:extent cx="1173600" cy="507600"/>
          <wp:effectExtent l="0" t="0" r="7620" b="6985"/>
          <wp:wrapTight wrapText="bothSides">
            <wp:wrapPolygon edited="0">
              <wp:start x="3857" y="0"/>
              <wp:lineTo x="0" y="811"/>
              <wp:lineTo x="0" y="12165"/>
              <wp:lineTo x="351" y="18653"/>
              <wp:lineTo x="3506" y="21086"/>
              <wp:lineTo x="5610" y="21086"/>
              <wp:lineTo x="9117" y="21086"/>
              <wp:lineTo x="18584" y="15409"/>
              <wp:lineTo x="21390" y="12165"/>
              <wp:lineTo x="21390" y="4055"/>
              <wp:lineTo x="5260" y="0"/>
              <wp:lineTo x="3857" y="0"/>
            </wp:wrapPolygon>
          </wp:wrapTight>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3600" cy="507600"/>
                  </a:xfrm>
                  <a:prstGeom prst="rect">
                    <a:avLst/>
                  </a:prstGeom>
                </pic:spPr>
              </pic:pic>
            </a:graphicData>
          </a:graphic>
          <wp14:sizeRelH relativeFrom="margin">
            <wp14:pctWidth>0</wp14:pctWidth>
          </wp14:sizeRelH>
          <wp14:sizeRelV relativeFrom="margin">
            <wp14:pctHeight>0</wp14:pctHeight>
          </wp14:sizeRelV>
        </wp:anchor>
      </w:drawing>
    </w:r>
  </w:p>
  <w:p w14:paraId="6091AABD" w14:textId="03041C59" w:rsidR="00786AAB" w:rsidRPr="00D81629" w:rsidRDefault="00786AAB" w:rsidP="00DC09A1">
    <w:pPr>
      <w:pStyle w:val="ORANGElevel"/>
      <w:rPr>
        <w:noProof/>
        <w:color w:val="000000" w:themeColor="text1"/>
      </w:rPr>
    </w:pPr>
    <w:r w:rsidRPr="00D81629">
      <w:rPr>
        <w:color w:val="000000" w:themeColor="text1"/>
      </w:rPr>
      <w:br/>
    </w:r>
  </w:p>
  <w:p w14:paraId="4F4FED73" w14:textId="77777777" w:rsidR="00786AAB" w:rsidRPr="00D81629" w:rsidRDefault="00786AAB" w:rsidP="00005777">
    <w:pPr>
      <w:pStyle w:val="Header"/>
      <w:rPr>
        <w:noProof/>
        <w:szCs w:val="18"/>
      </w:rPr>
    </w:pPr>
  </w:p>
  <w:p w14:paraId="485537FB" w14:textId="77777777" w:rsidR="00786AAB" w:rsidRPr="00D81629" w:rsidRDefault="00786AAB" w:rsidP="00005777">
    <w:pPr>
      <w:pStyle w:val="Header"/>
      <w:rPr>
        <w:noProof/>
        <w:szCs w:val="18"/>
      </w:rPr>
    </w:pPr>
  </w:p>
  <w:p w14:paraId="085184E9" w14:textId="77777777" w:rsidR="00786AAB" w:rsidRPr="00D81629" w:rsidRDefault="00786AAB" w:rsidP="00005777">
    <w:pPr>
      <w:pStyle w:val="Header"/>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D6C2C" w14:textId="77777777" w:rsidR="00786AAB" w:rsidRPr="00D81629" w:rsidRDefault="00786AAB">
    <w:pPr>
      <w:pStyle w:val="Header"/>
      <w:rPr>
        <w:noProof/>
      </w:rPr>
    </w:pPr>
    <w:r w:rsidRPr="00D81629">
      <w:rPr>
        <w:noProof/>
      </w:rPr>
      <w:drawing>
        <wp:anchor distT="0" distB="0" distL="114300" distR="114300" simplePos="0" relativeHeight="251656192" behindDoc="0" locked="1" layoutInCell="1" allowOverlap="1" wp14:anchorId="5175CF9B" wp14:editId="2FAA5CF4">
          <wp:simplePos x="0" y="0"/>
          <wp:positionH relativeFrom="page">
            <wp:posOffset>540385</wp:posOffset>
          </wp:positionH>
          <wp:positionV relativeFrom="page">
            <wp:posOffset>540385</wp:posOffset>
          </wp:positionV>
          <wp:extent cx="2080800" cy="900000"/>
          <wp:effectExtent l="0" t="0" r="0" b="0"/>
          <wp:wrapTight wrapText="bothSides">
            <wp:wrapPolygon edited="0">
              <wp:start x="4154" y="0"/>
              <wp:lineTo x="2176" y="1372"/>
              <wp:lineTo x="396" y="5030"/>
              <wp:lineTo x="0" y="10061"/>
              <wp:lineTo x="0" y="10975"/>
              <wp:lineTo x="198" y="16463"/>
              <wp:lineTo x="2769" y="21036"/>
              <wp:lineTo x="3758" y="21036"/>
              <wp:lineTo x="5341" y="21036"/>
              <wp:lineTo x="7714" y="21036"/>
              <wp:lineTo x="18198" y="16006"/>
              <wp:lineTo x="18198" y="14634"/>
              <wp:lineTo x="21363" y="11890"/>
              <wp:lineTo x="21363" y="9603"/>
              <wp:lineTo x="18396" y="5945"/>
              <wp:lineTo x="14835" y="4116"/>
              <wp:lineTo x="4945" y="0"/>
              <wp:lineTo x="4154" y="0"/>
            </wp:wrapPolygon>
          </wp:wrapTight>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80800"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D4F8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D5054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E55A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0A1F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312017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46AF3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B478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88A99F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AADA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8EA127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AE21DA4"/>
    <w:multiLevelType w:val="hybridMultilevel"/>
    <w:tmpl w:val="C1CE9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AE77EA"/>
    <w:multiLevelType w:val="hybridMultilevel"/>
    <w:tmpl w:val="F95E1CA6"/>
    <w:lvl w:ilvl="0" w:tplc="2238440C">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4F5404B1"/>
    <w:multiLevelType w:val="hybridMultilevel"/>
    <w:tmpl w:val="25DA709E"/>
    <w:lvl w:ilvl="0" w:tplc="FEEA121C">
      <w:start w:val="1"/>
      <w:numFmt w:val="decimal"/>
      <w:lvlText w:val="%1."/>
      <w:lvlJc w:val="left"/>
      <w:pPr>
        <w:ind w:left="36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151A54"/>
    <w:multiLevelType w:val="hybridMultilevel"/>
    <w:tmpl w:val="DF6A9DCC"/>
    <w:lvl w:ilvl="0" w:tplc="4BCEB35E">
      <w:start w:val="1"/>
      <w:numFmt w:val="decimal"/>
      <w:lvlText w:val="(%1)"/>
      <w:lvlJc w:val="left"/>
      <w:pPr>
        <w:ind w:left="396" w:hanging="396"/>
      </w:pPr>
      <w:rPr>
        <w:rFonts w:hint="default"/>
        <w:sz w:val="20"/>
        <w:szCs w:val="20"/>
      </w:rPr>
    </w:lvl>
    <w:lvl w:ilvl="1" w:tplc="43D6D062">
      <w:start w:val="1"/>
      <w:numFmt w:val="lowerLetter"/>
      <w:lvlText w:val="(%2)"/>
      <w:lvlJc w:val="left"/>
      <w:pPr>
        <w:ind w:left="1160" w:hanging="8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3361D42"/>
    <w:multiLevelType w:val="hybridMultilevel"/>
    <w:tmpl w:val="A176D46E"/>
    <w:lvl w:ilvl="0" w:tplc="0FD2375A">
      <w:numFmt w:val="bullet"/>
      <w:pStyle w:val="ListParagraph"/>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5E35BCD"/>
    <w:multiLevelType w:val="hybridMultilevel"/>
    <w:tmpl w:val="0A8E28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64D3F49"/>
    <w:multiLevelType w:val="hybridMultilevel"/>
    <w:tmpl w:val="4546DEAC"/>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7" w15:restartNumberingAfterBreak="0">
    <w:nsid w:val="7F176DFB"/>
    <w:multiLevelType w:val="hybridMultilevel"/>
    <w:tmpl w:val="61E63A90"/>
    <w:lvl w:ilvl="0" w:tplc="348087E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5632195">
    <w:abstractNumId w:val="10"/>
  </w:num>
  <w:num w:numId="2" w16cid:durableId="1959291700">
    <w:abstractNumId w:val="14"/>
  </w:num>
  <w:num w:numId="3" w16cid:durableId="1188635574">
    <w:abstractNumId w:val="11"/>
  </w:num>
  <w:num w:numId="4" w16cid:durableId="655843304">
    <w:abstractNumId w:val="9"/>
  </w:num>
  <w:num w:numId="5" w16cid:durableId="1641499049">
    <w:abstractNumId w:val="7"/>
  </w:num>
  <w:num w:numId="6" w16cid:durableId="52504578">
    <w:abstractNumId w:val="6"/>
  </w:num>
  <w:num w:numId="7" w16cid:durableId="1303534175">
    <w:abstractNumId w:val="5"/>
  </w:num>
  <w:num w:numId="8" w16cid:durableId="1521704441">
    <w:abstractNumId w:val="4"/>
  </w:num>
  <w:num w:numId="9" w16cid:durableId="26102698">
    <w:abstractNumId w:val="8"/>
  </w:num>
  <w:num w:numId="10" w16cid:durableId="1837646704">
    <w:abstractNumId w:val="3"/>
  </w:num>
  <w:num w:numId="11" w16cid:durableId="1735155431">
    <w:abstractNumId w:val="2"/>
  </w:num>
  <w:num w:numId="12" w16cid:durableId="1727410278">
    <w:abstractNumId w:val="1"/>
  </w:num>
  <w:num w:numId="13" w16cid:durableId="2052998731">
    <w:abstractNumId w:val="0"/>
  </w:num>
  <w:num w:numId="14" w16cid:durableId="2144955283">
    <w:abstractNumId w:val="12"/>
  </w:num>
  <w:num w:numId="15" w16cid:durableId="474488490">
    <w:abstractNumId w:val="16"/>
  </w:num>
  <w:num w:numId="16" w16cid:durableId="1051656274">
    <w:abstractNumId w:val="17"/>
  </w:num>
  <w:num w:numId="17" w16cid:durableId="152769435">
    <w:abstractNumId w:val="15"/>
  </w:num>
  <w:num w:numId="18" w16cid:durableId="50517069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de-DE" w:vendorID="64" w:dllVersion="6" w:nlCheck="1" w:checkStyle="0"/>
  <w:activeWritingStyle w:appName="MSWord" w:lang="en-GB" w:vendorID="64" w:dllVersion="4096" w:nlCheck="1" w:checkStyle="0"/>
  <w:activeWritingStyle w:appName="MSWord" w:lang="de-DE" w:vendorID="64" w:dllVersion="4096" w:nlCheck="1" w:checkStyle="0"/>
  <w:activeWritingStyle w:appName="MSWord" w:lang="en-US" w:vendorID="64" w:dllVersion="4096" w:nlCheck="1" w:checkStyle="0"/>
  <w:activeWritingStyle w:appName="MSWord" w:lang="fr-BE" w:vendorID="64" w:dllVersion="4096" w:nlCheck="1" w:checkStyle="0"/>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fr-BE" w:vendorID="64" w:dllVersion="0" w:nlCheck="1" w:checkStyle="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EA0"/>
    <w:rsid w:val="00001B33"/>
    <w:rsid w:val="00005777"/>
    <w:rsid w:val="00007946"/>
    <w:rsid w:val="00013B03"/>
    <w:rsid w:val="00014889"/>
    <w:rsid w:val="00014A23"/>
    <w:rsid w:val="000331C7"/>
    <w:rsid w:val="00037D32"/>
    <w:rsid w:val="000461AA"/>
    <w:rsid w:val="00053F4B"/>
    <w:rsid w:val="0005782D"/>
    <w:rsid w:val="00057A34"/>
    <w:rsid w:val="000625CF"/>
    <w:rsid w:val="000647ED"/>
    <w:rsid w:val="0007075B"/>
    <w:rsid w:val="0007125E"/>
    <w:rsid w:val="0007199B"/>
    <w:rsid w:val="0007256A"/>
    <w:rsid w:val="000803EC"/>
    <w:rsid w:val="00080B27"/>
    <w:rsid w:val="00087491"/>
    <w:rsid w:val="00094D74"/>
    <w:rsid w:val="00095B78"/>
    <w:rsid w:val="00097895"/>
    <w:rsid w:val="000A233D"/>
    <w:rsid w:val="000A2ADD"/>
    <w:rsid w:val="000B4322"/>
    <w:rsid w:val="000C0128"/>
    <w:rsid w:val="000C2428"/>
    <w:rsid w:val="000C6179"/>
    <w:rsid w:val="000C6AB1"/>
    <w:rsid w:val="000D3F59"/>
    <w:rsid w:val="000D4374"/>
    <w:rsid w:val="000F4B2B"/>
    <w:rsid w:val="00100349"/>
    <w:rsid w:val="00101A05"/>
    <w:rsid w:val="001054FE"/>
    <w:rsid w:val="00106E76"/>
    <w:rsid w:val="00111C27"/>
    <w:rsid w:val="001131C4"/>
    <w:rsid w:val="00116FF0"/>
    <w:rsid w:val="00117309"/>
    <w:rsid w:val="00121610"/>
    <w:rsid w:val="001223E9"/>
    <w:rsid w:val="00122A15"/>
    <w:rsid w:val="001243DC"/>
    <w:rsid w:val="0013727F"/>
    <w:rsid w:val="001422D8"/>
    <w:rsid w:val="00142CAB"/>
    <w:rsid w:val="001430DC"/>
    <w:rsid w:val="00143828"/>
    <w:rsid w:val="00143D63"/>
    <w:rsid w:val="00144C3C"/>
    <w:rsid w:val="00154EBA"/>
    <w:rsid w:val="00155797"/>
    <w:rsid w:val="0016152F"/>
    <w:rsid w:val="00165FDD"/>
    <w:rsid w:val="001731E6"/>
    <w:rsid w:val="00173FE8"/>
    <w:rsid w:val="001833BC"/>
    <w:rsid w:val="00190636"/>
    <w:rsid w:val="00190D39"/>
    <w:rsid w:val="00191EE9"/>
    <w:rsid w:val="00192BE8"/>
    <w:rsid w:val="00193FDB"/>
    <w:rsid w:val="001A1A72"/>
    <w:rsid w:val="001A1E07"/>
    <w:rsid w:val="001A4A00"/>
    <w:rsid w:val="001A7DDD"/>
    <w:rsid w:val="001B0996"/>
    <w:rsid w:val="001B0B58"/>
    <w:rsid w:val="001B1218"/>
    <w:rsid w:val="001B125D"/>
    <w:rsid w:val="001B2C20"/>
    <w:rsid w:val="001B2DF5"/>
    <w:rsid w:val="001B42D5"/>
    <w:rsid w:val="001B4E24"/>
    <w:rsid w:val="001B539C"/>
    <w:rsid w:val="001C5E69"/>
    <w:rsid w:val="001C712E"/>
    <w:rsid w:val="001D5453"/>
    <w:rsid w:val="001E044E"/>
    <w:rsid w:val="001E2D23"/>
    <w:rsid w:val="001E39B0"/>
    <w:rsid w:val="001E3D39"/>
    <w:rsid w:val="001E6859"/>
    <w:rsid w:val="00200AC7"/>
    <w:rsid w:val="002038A8"/>
    <w:rsid w:val="00210058"/>
    <w:rsid w:val="0021168A"/>
    <w:rsid w:val="00212A4A"/>
    <w:rsid w:val="00213E75"/>
    <w:rsid w:val="002153DB"/>
    <w:rsid w:val="002163DD"/>
    <w:rsid w:val="002360B7"/>
    <w:rsid w:val="00237726"/>
    <w:rsid w:val="002411EC"/>
    <w:rsid w:val="00244269"/>
    <w:rsid w:val="002453A0"/>
    <w:rsid w:val="00246F6B"/>
    <w:rsid w:val="00252859"/>
    <w:rsid w:val="002577B7"/>
    <w:rsid w:val="00257A61"/>
    <w:rsid w:val="0026201A"/>
    <w:rsid w:val="00263938"/>
    <w:rsid w:val="0026394E"/>
    <w:rsid w:val="00266981"/>
    <w:rsid w:val="0027125F"/>
    <w:rsid w:val="00272F0E"/>
    <w:rsid w:val="002734AB"/>
    <w:rsid w:val="00275427"/>
    <w:rsid w:val="00281FA6"/>
    <w:rsid w:val="00282D2E"/>
    <w:rsid w:val="00294A93"/>
    <w:rsid w:val="00297CCC"/>
    <w:rsid w:val="002A1C24"/>
    <w:rsid w:val="002B1293"/>
    <w:rsid w:val="002B643E"/>
    <w:rsid w:val="002C158A"/>
    <w:rsid w:val="002C4CD3"/>
    <w:rsid w:val="002C682A"/>
    <w:rsid w:val="002D6F66"/>
    <w:rsid w:val="002E5FB7"/>
    <w:rsid w:val="002F000F"/>
    <w:rsid w:val="002F3367"/>
    <w:rsid w:val="002F39D4"/>
    <w:rsid w:val="002F4AE6"/>
    <w:rsid w:val="00321A93"/>
    <w:rsid w:val="00322565"/>
    <w:rsid w:val="00322C97"/>
    <w:rsid w:val="0032610A"/>
    <w:rsid w:val="0032647C"/>
    <w:rsid w:val="00326693"/>
    <w:rsid w:val="0033434A"/>
    <w:rsid w:val="00334B87"/>
    <w:rsid w:val="003426D2"/>
    <w:rsid w:val="00343A4E"/>
    <w:rsid w:val="00350CBD"/>
    <w:rsid w:val="0035106A"/>
    <w:rsid w:val="003511E4"/>
    <w:rsid w:val="0035465B"/>
    <w:rsid w:val="00360D0A"/>
    <w:rsid w:val="00365FAC"/>
    <w:rsid w:val="003710E2"/>
    <w:rsid w:val="0037476A"/>
    <w:rsid w:val="00386D8C"/>
    <w:rsid w:val="003901F2"/>
    <w:rsid w:val="003938E7"/>
    <w:rsid w:val="003A27EC"/>
    <w:rsid w:val="003A2D31"/>
    <w:rsid w:val="003A568D"/>
    <w:rsid w:val="003C1907"/>
    <w:rsid w:val="003C3265"/>
    <w:rsid w:val="003C7F91"/>
    <w:rsid w:val="003D2306"/>
    <w:rsid w:val="003D3C02"/>
    <w:rsid w:val="003D4AB5"/>
    <w:rsid w:val="003D5C00"/>
    <w:rsid w:val="003D65CD"/>
    <w:rsid w:val="003E3547"/>
    <w:rsid w:val="003E37D8"/>
    <w:rsid w:val="003E48AC"/>
    <w:rsid w:val="003E5A8D"/>
    <w:rsid w:val="003E65F4"/>
    <w:rsid w:val="003F0963"/>
    <w:rsid w:val="003F40FA"/>
    <w:rsid w:val="00410C79"/>
    <w:rsid w:val="00413255"/>
    <w:rsid w:val="00420999"/>
    <w:rsid w:val="0042300D"/>
    <w:rsid w:val="00424890"/>
    <w:rsid w:val="00424D93"/>
    <w:rsid w:val="00426B0C"/>
    <w:rsid w:val="00432FC2"/>
    <w:rsid w:val="004332FC"/>
    <w:rsid w:val="0043375F"/>
    <w:rsid w:val="00434913"/>
    <w:rsid w:val="004367AE"/>
    <w:rsid w:val="004502C9"/>
    <w:rsid w:val="00451882"/>
    <w:rsid w:val="004527DD"/>
    <w:rsid w:val="00462E95"/>
    <w:rsid w:val="004635C6"/>
    <w:rsid w:val="00465ACA"/>
    <w:rsid w:val="00466B08"/>
    <w:rsid w:val="00467FD3"/>
    <w:rsid w:val="004739AD"/>
    <w:rsid w:val="00476113"/>
    <w:rsid w:val="00477BB1"/>
    <w:rsid w:val="004812B8"/>
    <w:rsid w:val="0048207F"/>
    <w:rsid w:val="00482D8A"/>
    <w:rsid w:val="004904BD"/>
    <w:rsid w:val="00496568"/>
    <w:rsid w:val="00496692"/>
    <w:rsid w:val="004A5AFE"/>
    <w:rsid w:val="004A5D5E"/>
    <w:rsid w:val="004B67D1"/>
    <w:rsid w:val="004B6BEA"/>
    <w:rsid w:val="004C20EF"/>
    <w:rsid w:val="004C41C8"/>
    <w:rsid w:val="004C49B4"/>
    <w:rsid w:val="004C4B09"/>
    <w:rsid w:val="004C5AF9"/>
    <w:rsid w:val="004C67BC"/>
    <w:rsid w:val="004D6A48"/>
    <w:rsid w:val="004E21FF"/>
    <w:rsid w:val="004E4D0B"/>
    <w:rsid w:val="004E4FF5"/>
    <w:rsid w:val="004E5A83"/>
    <w:rsid w:val="004E6054"/>
    <w:rsid w:val="004E6988"/>
    <w:rsid w:val="004F0820"/>
    <w:rsid w:val="004F429F"/>
    <w:rsid w:val="004F6FFF"/>
    <w:rsid w:val="004F7E60"/>
    <w:rsid w:val="00502309"/>
    <w:rsid w:val="00502C2F"/>
    <w:rsid w:val="0050358F"/>
    <w:rsid w:val="00511BCF"/>
    <w:rsid w:val="00513C01"/>
    <w:rsid w:val="00516F03"/>
    <w:rsid w:val="00517A1E"/>
    <w:rsid w:val="00517D4B"/>
    <w:rsid w:val="005261A4"/>
    <w:rsid w:val="0053125E"/>
    <w:rsid w:val="005406B9"/>
    <w:rsid w:val="00541962"/>
    <w:rsid w:val="005432B4"/>
    <w:rsid w:val="00544E54"/>
    <w:rsid w:val="005524EF"/>
    <w:rsid w:val="00554400"/>
    <w:rsid w:val="0055537E"/>
    <w:rsid w:val="00555DC6"/>
    <w:rsid w:val="0056126A"/>
    <w:rsid w:val="0056275A"/>
    <w:rsid w:val="00566BAB"/>
    <w:rsid w:val="00566C49"/>
    <w:rsid w:val="005701BD"/>
    <w:rsid w:val="005716D7"/>
    <w:rsid w:val="00572C1F"/>
    <w:rsid w:val="005811A0"/>
    <w:rsid w:val="00585DF5"/>
    <w:rsid w:val="00597CCB"/>
    <w:rsid w:val="005A2171"/>
    <w:rsid w:val="005A3813"/>
    <w:rsid w:val="005A4903"/>
    <w:rsid w:val="005A5CF6"/>
    <w:rsid w:val="005A5D4A"/>
    <w:rsid w:val="005B0CB3"/>
    <w:rsid w:val="005B3795"/>
    <w:rsid w:val="005C2F5D"/>
    <w:rsid w:val="005C3F2D"/>
    <w:rsid w:val="005C709F"/>
    <w:rsid w:val="005C79FF"/>
    <w:rsid w:val="005D0036"/>
    <w:rsid w:val="005D2D3C"/>
    <w:rsid w:val="005F0392"/>
    <w:rsid w:val="005F0D87"/>
    <w:rsid w:val="005F774D"/>
    <w:rsid w:val="0060015D"/>
    <w:rsid w:val="0060148F"/>
    <w:rsid w:val="00601678"/>
    <w:rsid w:val="0060291A"/>
    <w:rsid w:val="0060334B"/>
    <w:rsid w:val="006053A7"/>
    <w:rsid w:val="00617E49"/>
    <w:rsid w:val="00621C9E"/>
    <w:rsid w:val="00621CA3"/>
    <w:rsid w:val="00624A58"/>
    <w:rsid w:val="00630DBF"/>
    <w:rsid w:val="006351A7"/>
    <w:rsid w:val="00642322"/>
    <w:rsid w:val="00650168"/>
    <w:rsid w:val="00651138"/>
    <w:rsid w:val="00652B0D"/>
    <w:rsid w:val="00664197"/>
    <w:rsid w:val="0066469D"/>
    <w:rsid w:val="0066557C"/>
    <w:rsid w:val="00667577"/>
    <w:rsid w:val="00673973"/>
    <w:rsid w:val="00674057"/>
    <w:rsid w:val="00677C65"/>
    <w:rsid w:val="00680E7D"/>
    <w:rsid w:val="006837B1"/>
    <w:rsid w:val="00687E8A"/>
    <w:rsid w:val="00697BBC"/>
    <w:rsid w:val="006B230C"/>
    <w:rsid w:val="006B4B94"/>
    <w:rsid w:val="006B623A"/>
    <w:rsid w:val="006C5E24"/>
    <w:rsid w:val="006C7D6A"/>
    <w:rsid w:val="006D67E5"/>
    <w:rsid w:val="006E0AE1"/>
    <w:rsid w:val="006E36C3"/>
    <w:rsid w:val="006F20A2"/>
    <w:rsid w:val="00703F3F"/>
    <w:rsid w:val="007044AE"/>
    <w:rsid w:val="00723372"/>
    <w:rsid w:val="0072562D"/>
    <w:rsid w:val="00726749"/>
    <w:rsid w:val="00726933"/>
    <w:rsid w:val="00730FFA"/>
    <w:rsid w:val="0073260D"/>
    <w:rsid w:val="00734AF8"/>
    <w:rsid w:val="007351F2"/>
    <w:rsid w:val="0074155E"/>
    <w:rsid w:val="00744CA9"/>
    <w:rsid w:val="00751418"/>
    <w:rsid w:val="00754FB6"/>
    <w:rsid w:val="00755849"/>
    <w:rsid w:val="007568D0"/>
    <w:rsid w:val="007577E8"/>
    <w:rsid w:val="00761D68"/>
    <w:rsid w:val="00762648"/>
    <w:rsid w:val="00770A7E"/>
    <w:rsid w:val="00776EEE"/>
    <w:rsid w:val="0077724E"/>
    <w:rsid w:val="0077755D"/>
    <w:rsid w:val="0078067B"/>
    <w:rsid w:val="00783D66"/>
    <w:rsid w:val="00785E3B"/>
    <w:rsid w:val="00786AAB"/>
    <w:rsid w:val="00793855"/>
    <w:rsid w:val="007943F8"/>
    <w:rsid w:val="007950A6"/>
    <w:rsid w:val="00797997"/>
    <w:rsid w:val="007A5E86"/>
    <w:rsid w:val="007A7A84"/>
    <w:rsid w:val="007B5F77"/>
    <w:rsid w:val="007C17DE"/>
    <w:rsid w:val="007C44C7"/>
    <w:rsid w:val="007C49D6"/>
    <w:rsid w:val="007E30F2"/>
    <w:rsid w:val="007E6260"/>
    <w:rsid w:val="007E765E"/>
    <w:rsid w:val="007E7D74"/>
    <w:rsid w:val="007F7AFD"/>
    <w:rsid w:val="00801F2B"/>
    <w:rsid w:val="00804C89"/>
    <w:rsid w:val="00811273"/>
    <w:rsid w:val="00811418"/>
    <w:rsid w:val="00815C04"/>
    <w:rsid w:val="0081604E"/>
    <w:rsid w:val="00820F3B"/>
    <w:rsid w:val="00822012"/>
    <w:rsid w:val="0082380E"/>
    <w:rsid w:val="0082440A"/>
    <w:rsid w:val="00827BE9"/>
    <w:rsid w:val="008350F1"/>
    <w:rsid w:val="00835669"/>
    <w:rsid w:val="00841B07"/>
    <w:rsid w:val="00842F47"/>
    <w:rsid w:val="00843DB0"/>
    <w:rsid w:val="00844E98"/>
    <w:rsid w:val="00851066"/>
    <w:rsid w:val="008514DC"/>
    <w:rsid w:val="0085244D"/>
    <w:rsid w:val="00852462"/>
    <w:rsid w:val="00854078"/>
    <w:rsid w:val="00860158"/>
    <w:rsid w:val="0086214E"/>
    <w:rsid w:val="008659D0"/>
    <w:rsid w:val="00870720"/>
    <w:rsid w:val="008735DF"/>
    <w:rsid w:val="00874A8B"/>
    <w:rsid w:val="00874CFB"/>
    <w:rsid w:val="008805B5"/>
    <w:rsid w:val="00880897"/>
    <w:rsid w:val="00882928"/>
    <w:rsid w:val="00893B69"/>
    <w:rsid w:val="00895E52"/>
    <w:rsid w:val="008A0260"/>
    <w:rsid w:val="008A1511"/>
    <w:rsid w:val="008A3D8B"/>
    <w:rsid w:val="008A7813"/>
    <w:rsid w:val="008B1606"/>
    <w:rsid w:val="008C3317"/>
    <w:rsid w:val="008C7D38"/>
    <w:rsid w:val="008D150A"/>
    <w:rsid w:val="008E0739"/>
    <w:rsid w:val="008E2265"/>
    <w:rsid w:val="008E3A30"/>
    <w:rsid w:val="008F649D"/>
    <w:rsid w:val="00901DC9"/>
    <w:rsid w:val="00903447"/>
    <w:rsid w:val="00904017"/>
    <w:rsid w:val="00912F6F"/>
    <w:rsid w:val="00913513"/>
    <w:rsid w:val="0091685D"/>
    <w:rsid w:val="0092139C"/>
    <w:rsid w:val="00922E1E"/>
    <w:rsid w:val="0092504E"/>
    <w:rsid w:val="009254E5"/>
    <w:rsid w:val="00926090"/>
    <w:rsid w:val="0093616F"/>
    <w:rsid w:val="00943295"/>
    <w:rsid w:val="00950B32"/>
    <w:rsid w:val="009536DB"/>
    <w:rsid w:val="00956C04"/>
    <w:rsid w:val="0096279F"/>
    <w:rsid w:val="009638C7"/>
    <w:rsid w:val="00966D71"/>
    <w:rsid w:val="00970DC5"/>
    <w:rsid w:val="00970FF8"/>
    <w:rsid w:val="00975D53"/>
    <w:rsid w:val="009819AF"/>
    <w:rsid w:val="00990C04"/>
    <w:rsid w:val="00994E9D"/>
    <w:rsid w:val="009953BB"/>
    <w:rsid w:val="0099591C"/>
    <w:rsid w:val="00996DB0"/>
    <w:rsid w:val="009A1D1F"/>
    <w:rsid w:val="009A205B"/>
    <w:rsid w:val="009A226C"/>
    <w:rsid w:val="009A2790"/>
    <w:rsid w:val="009A3D4B"/>
    <w:rsid w:val="009A51B2"/>
    <w:rsid w:val="009A51F9"/>
    <w:rsid w:val="009A522F"/>
    <w:rsid w:val="009A6EE9"/>
    <w:rsid w:val="009B1FD7"/>
    <w:rsid w:val="009B6441"/>
    <w:rsid w:val="009B76F1"/>
    <w:rsid w:val="009C384D"/>
    <w:rsid w:val="009C4438"/>
    <w:rsid w:val="009C60A3"/>
    <w:rsid w:val="009C6433"/>
    <w:rsid w:val="009C783E"/>
    <w:rsid w:val="009D0615"/>
    <w:rsid w:val="009D3A5B"/>
    <w:rsid w:val="009D634C"/>
    <w:rsid w:val="009E00C3"/>
    <w:rsid w:val="009E00C4"/>
    <w:rsid w:val="009E6286"/>
    <w:rsid w:val="009F0C80"/>
    <w:rsid w:val="009F39FF"/>
    <w:rsid w:val="009F4366"/>
    <w:rsid w:val="009F7BEE"/>
    <w:rsid w:val="009F7E2F"/>
    <w:rsid w:val="00A01738"/>
    <w:rsid w:val="00A0202A"/>
    <w:rsid w:val="00A0288B"/>
    <w:rsid w:val="00A038DF"/>
    <w:rsid w:val="00A071AA"/>
    <w:rsid w:val="00A10C2B"/>
    <w:rsid w:val="00A23860"/>
    <w:rsid w:val="00A24080"/>
    <w:rsid w:val="00A252F8"/>
    <w:rsid w:val="00A261BD"/>
    <w:rsid w:val="00A32D20"/>
    <w:rsid w:val="00A33DEC"/>
    <w:rsid w:val="00A3745F"/>
    <w:rsid w:val="00A41051"/>
    <w:rsid w:val="00A41FC1"/>
    <w:rsid w:val="00A42B8D"/>
    <w:rsid w:val="00A44133"/>
    <w:rsid w:val="00A46987"/>
    <w:rsid w:val="00A52602"/>
    <w:rsid w:val="00A61B33"/>
    <w:rsid w:val="00A62351"/>
    <w:rsid w:val="00A6668E"/>
    <w:rsid w:val="00A707E1"/>
    <w:rsid w:val="00A80D10"/>
    <w:rsid w:val="00A83584"/>
    <w:rsid w:val="00A842EF"/>
    <w:rsid w:val="00A91F5F"/>
    <w:rsid w:val="00A93361"/>
    <w:rsid w:val="00A976EF"/>
    <w:rsid w:val="00AA345B"/>
    <w:rsid w:val="00AA4FEB"/>
    <w:rsid w:val="00AA7711"/>
    <w:rsid w:val="00AB0B39"/>
    <w:rsid w:val="00AB406C"/>
    <w:rsid w:val="00AB6AC6"/>
    <w:rsid w:val="00AB7EB8"/>
    <w:rsid w:val="00AC0912"/>
    <w:rsid w:val="00AC169E"/>
    <w:rsid w:val="00AC5D32"/>
    <w:rsid w:val="00AD04EC"/>
    <w:rsid w:val="00AD21E3"/>
    <w:rsid w:val="00AD2A85"/>
    <w:rsid w:val="00AD2F46"/>
    <w:rsid w:val="00AD677F"/>
    <w:rsid w:val="00AD69D5"/>
    <w:rsid w:val="00AD7E88"/>
    <w:rsid w:val="00AE125A"/>
    <w:rsid w:val="00AE3173"/>
    <w:rsid w:val="00AF2592"/>
    <w:rsid w:val="00AF358B"/>
    <w:rsid w:val="00B01118"/>
    <w:rsid w:val="00B049FA"/>
    <w:rsid w:val="00B058A9"/>
    <w:rsid w:val="00B060E2"/>
    <w:rsid w:val="00B1136C"/>
    <w:rsid w:val="00B1445E"/>
    <w:rsid w:val="00B207C6"/>
    <w:rsid w:val="00B20CD0"/>
    <w:rsid w:val="00B21FA6"/>
    <w:rsid w:val="00B24041"/>
    <w:rsid w:val="00B3273D"/>
    <w:rsid w:val="00B34140"/>
    <w:rsid w:val="00B356C3"/>
    <w:rsid w:val="00B36028"/>
    <w:rsid w:val="00B36B25"/>
    <w:rsid w:val="00B40A20"/>
    <w:rsid w:val="00B43B10"/>
    <w:rsid w:val="00B43F89"/>
    <w:rsid w:val="00B46684"/>
    <w:rsid w:val="00B47238"/>
    <w:rsid w:val="00B5700D"/>
    <w:rsid w:val="00B66699"/>
    <w:rsid w:val="00B67094"/>
    <w:rsid w:val="00B6780C"/>
    <w:rsid w:val="00B67AE8"/>
    <w:rsid w:val="00B70653"/>
    <w:rsid w:val="00B7210F"/>
    <w:rsid w:val="00B838A1"/>
    <w:rsid w:val="00B85609"/>
    <w:rsid w:val="00B87E8C"/>
    <w:rsid w:val="00B95C10"/>
    <w:rsid w:val="00B96FE1"/>
    <w:rsid w:val="00BA13F5"/>
    <w:rsid w:val="00BA4336"/>
    <w:rsid w:val="00BA454D"/>
    <w:rsid w:val="00BA6FA8"/>
    <w:rsid w:val="00BA7A04"/>
    <w:rsid w:val="00BB134A"/>
    <w:rsid w:val="00BB7EA0"/>
    <w:rsid w:val="00BC150C"/>
    <w:rsid w:val="00BC1539"/>
    <w:rsid w:val="00BC1D0F"/>
    <w:rsid w:val="00BC30AD"/>
    <w:rsid w:val="00BD255F"/>
    <w:rsid w:val="00BD33C5"/>
    <w:rsid w:val="00BD382E"/>
    <w:rsid w:val="00BD5998"/>
    <w:rsid w:val="00BD5DBE"/>
    <w:rsid w:val="00BE516D"/>
    <w:rsid w:val="00C00569"/>
    <w:rsid w:val="00C01345"/>
    <w:rsid w:val="00C05850"/>
    <w:rsid w:val="00C064D1"/>
    <w:rsid w:val="00C06657"/>
    <w:rsid w:val="00C07624"/>
    <w:rsid w:val="00C16C2E"/>
    <w:rsid w:val="00C1725F"/>
    <w:rsid w:val="00C228EF"/>
    <w:rsid w:val="00C22BF6"/>
    <w:rsid w:val="00C234E7"/>
    <w:rsid w:val="00C3179D"/>
    <w:rsid w:val="00C33805"/>
    <w:rsid w:val="00C421AF"/>
    <w:rsid w:val="00C478C1"/>
    <w:rsid w:val="00C535B5"/>
    <w:rsid w:val="00C53B36"/>
    <w:rsid w:val="00C558BC"/>
    <w:rsid w:val="00C6227E"/>
    <w:rsid w:val="00C62C22"/>
    <w:rsid w:val="00C64632"/>
    <w:rsid w:val="00C67D0C"/>
    <w:rsid w:val="00C7519A"/>
    <w:rsid w:val="00C8309B"/>
    <w:rsid w:val="00C8373E"/>
    <w:rsid w:val="00C8390C"/>
    <w:rsid w:val="00C850AC"/>
    <w:rsid w:val="00C87497"/>
    <w:rsid w:val="00C91862"/>
    <w:rsid w:val="00C924B6"/>
    <w:rsid w:val="00C927FD"/>
    <w:rsid w:val="00C95BC2"/>
    <w:rsid w:val="00CA1446"/>
    <w:rsid w:val="00CA40E9"/>
    <w:rsid w:val="00CA5383"/>
    <w:rsid w:val="00CC274A"/>
    <w:rsid w:val="00CC3E9C"/>
    <w:rsid w:val="00CC41AF"/>
    <w:rsid w:val="00CD0E3A"/>
    <w:rsid w:val="00CD1ED3"/>
    <w:rsid w:val="00CD2EDD"/>
    <w:rsid w:val="00CE26C7"/>
    <w:rsid w:val="00CE2E87"/>
    <w:rsid w:val="00CF02CE"/>
    <w:rsid w:val="00CF15CD"/>
    <w:rsid w:val="00CF6423"/>
    <w:rsid w:val="00D0461D"/>
    <w:rsid w:val="00D06729"/>
    <w:rsid w:val="00D1459C"/>
    <w:rsid w:val="00D17D40"/>
    <w:rsid w:val="00D212C7"/>
    <w:rsid w:val="00D24899"/>
    <w:rsid w:val="00D26D0C"/>
    <w:rsid w:val="00D27E1D"/>
    <w:rsid w:val="00D3456E"/>
    <w:rsid w:val="00D37A84"/>
    <w:rsid w:val="00D42C73"/>
    <w:rsid w:val="00D43D5C"/>
    <w:rsid w:val="00D44506"/>
    <w:rsid w:val="00D52F10"/>
    <w:rsid w:val="00D53F72"/>
    <w:rsid w:val="00D5552E"/>
    <w:rsid w:val="00D6128A"/>
    <w:rsid w:val="00D6397E"/>
    <w:rsid w:val="00D63F72"/>
    <w:rsid w:val="00D65A4C"/>
    <w:rsid w:val="00D67D0F"/>
    <w:rsid w:val="00D75A99"/>
    <w:rsid w:val="00D80FF4"/>
    <w:rsid w:val="00D81629"/>
    <w:rsid w:val="00D86608"/>
    <w:rsid w:val="00D96200"/>
    <w:rsid w:val="00D97A90"/>
    <w:rsid w:val="00DA0C50"/>
    <w:rsid w:val="00DA5398"/>
    <w:rsid w:val="00DA6A87"/>
    <w:rsid w:val="00DA78BB"/>
    <w:rsid w:val="00DB5291"/>
    <w:rsid w:val="00DB6D17"/>
    <w:rsid w:val="00DC0568"/>
    <w:rsid w:val="00DC09A1"/>
    <w:rsid w:val="00DC19B5"/>
    <w:rsid w:val="00DE0E9F"/>
    <w:rsid w:val="00DE19B8"/>
    <w:rsid w:val="00DE5B76"/>
    <w:rsid w:val="00DE6333"/>
    <w:rsid w:val="00DE6E87"/>
    <w:rsid w:val="00DE7F9A"/>
    <w:rsid w:val="00DE7FEE"/>
    <w:rsid w:val="00DF350A"/>
    <w:rsid w:val="00DF5647"/>
    <w:rsid w:val="00E02D66"/>
    <w:rsid w:val="00E05FDA"/>
    <w:rsid w:val="00E136C8"/>
    <w:rsid w:val="00E1428D"/>
    <w:rsid w:val="00E15095"/>
    <w:rsid w:val="00E175EA"/>
    <w:rsid w:val="00E2554E"/>
    <w:rsid w:val="00E2567B"/>
    <w:rsid w:val="00E25B6B"/>
    <w:rsid w:val="00E272D8"/>
    <w:rsid w:val="00E32D7F"/>
    <w:rsid w:val="00E34E6A"/>
    <w:rsid w:val="00E420E3"/>
    <w:rsid w:val="00E43B5B"/>
    <w:rsid w:val="00E45A95"/>
    <w:rsid w:val="00E45F89"/>
    <w:rsid w:val="00E471A1"/>
    <w:rsid w:val="00E50C37"/>
    <w:rsid w:val="00E522DC"/>
    <w:rsid w:val="00E53B04"/>
    <w:rsid w:val="00E53C36"/>
    <w:rsid w:val="00E67F4E"/>
    <w:rsid w:val="00E72755"/>
    <w:rsid w:val="00E74772"/>
    <w:rsid w:val="00E75A91"/>
    <w:rsid w:val="00E80DCC"/>
    <w:rsid w:val="00E8553A"/>
    <w:rsid w:val="00E86B51"/>
    <w:rsid w:val="00E93BEB"/>
    <w:rsid w:val="00E96E13"/>
    <w:rsid w:val="00E971DE"/>
    <w:rsid w:val="00EA1EE5"/>
    <w:rsid w:val="00EA2C0A"/>
    <w:rsid w:val="00EB593F"/>
    <w:rsid w:val="00EC3DAC"/>
    <w:rsid w:val="00EC7138"/>
    <w:rsid w:val="00EC79C5"/>
    <w:rsid w:val="00EC7B69"/>
    <w:rsid w:val="00ED0BCA"/>
    <w:rsid w:val="00ED187C"/>
    <w:rsid w:val="00ED2D82"/>
    <w:rsid w:val="00ED3D5F"/>
    <w:rsid w:val="00ED5556"/>
    <w:rsid w:val="00ED5824"/>
    <w:rsid w:val="00ED5AA5"/>
    <w:rsid w:val="00ED6501"/>
    <w:rsid w:val="00EE17C2"/>
    <w:rsid w:val="00EE192B"/>
    <w:rsid w:val="00EE3BED"/>
    <w:rsid w:val="00EE3F24"/>
    <w:rsid w:val="00EF0BC8"/>
    <w:rsid w:val="00EF327C"/>
    <w:rsid w:val="00EF5F2A"/>
    <w:rsid w:val="00F024A0"/>
    <w:rsid w:val="00F04AD5"/>
    <w:rsid w:val="00F071A5"/>
    <w:rsid w:val="00F07E40"/>
    <w:rsid w:val="00F122C3"/>
    <w:rsid w:val="00F1399F"/>
    <w:rsid w:val="00F1569B"/>
    <w:rsid w:val="00F20042"/>
    <w:rsid w:val="00F262FD"/>
    <w:rsid w:val="00F27015"/>
    <w:rsid w:val="00F364E5"/>
    <w:rsid w:val="00F6162A"/>
    <w:rsid w:val="00F65897"/>
    <w:rsid w:val="00F65A3E"/>
    <w:rsid w:val="00F65F1E"/>
    <w:rsid w:val="00F73553"/>
    <w:rsid w:val="00F73733"/>
    <w:rsid w:val="00F73737"/>
    <w:rsid w:val="00F87BED"/>
    <w:rsid w:val="00FA034C"/>
    <w:rsid w:val="00FA712B"/>
    <w:rsid w:val="00FB2038"/>
    <w:rsid w:val="00FB2BAD"/>
    <w:rsid w:val="00FB330A"/>
    <w:rsid w:val="00FB7193"/>
    <w:rsid w:val="00FC62F3"/>
    <w:rsid w:val="00FC6D96"/>
    <w:rsid w:val="00FC7FBF"/>
    <w:rsid w:val="00FD17B3"/>
    <w:rsid w:val="00FE00BA"/>
    <w:rsid w:val="00FE087B"/>
    <w:rsid w:val="00FE3320"/>
    <w:rsid w:val="00FE4F56"/>
    <w:rsid w:val="00FF3D03"/>
    <w:rsid w:val="00FF4674"/>
    <w:rsid w:val="00FF4EAB"/>
    <w:rsid w:val="00FF657B"/>
  </w:rsids>
  <m:mathPr>
    <m:mathFont m:val="Cambria Math"/>
    <m:brkBin m:val="before"/>
    <m:brkBinSub m:val="--"/>
    <m:smallFrac m:val="0"/>
    <m:dispDef/>
    <m:lMargin m:val="0"/>
    <m:rMargin m:val="0"/>
    <m:defJc m:val="centerGroup"/>
    <m:wrapIndent m:val="1440"/>
    <m:intLim m:val="subSup"/>
    <m:naryLim m:val="undOvr"/>
  </m:mathPr>
  <w:themeFontLang w:val="fr-BE" w:eastAsia="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8D7F1A"/>
  <w15:chartTrackingRefBased/>
  <w15:docId w15:val="{533138F7-084D-4B06-9942-7E8A494E3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2171"/>
    <w:pPr>
      <w:spacing w:after="0" w:line="260" w:lineRule="exact"/>
    </w:pPr>
    <w:rPr>
      <w:sz w:val="18"/>
    </w:rPr>
  </w:style>
  <w:style w:type="paragraph" w:styleId="Heading1">
    <w:name w:val="heading 1"/>
    <w:basedOn w:val="Normal"/>
    <w:next w:val="Normal"/>
    <w:link w:val="Heading1Char"/>
    <w:uiPriority w:val="9"/>
    <w:qFormat/>
    <w:rsid w:val="008E3A30"/>
    <w:pPr>
      <w:spacing w:line="240" w:lineRule="auto"/>
      <w:outlineLvl w:val="0"/>
    </w:pPr>
    <w:rPr>
      <w:b/>
      <w:bCs/>
      <w:color w:val="005EB8"/>
      <w:sz w:val="28"/>
      <w:szCs w:val="48"/>
    </w:rPr>
  </w:style>
  <w:style w:type="paragraph" w:styleId="Heading2">
    <w:name w:val="heading 2"/>
    <w:basedOn w:val="Normal"/>
    <w:next w:val="Normal"/>
    <w:link w:val="Heading2Char"/>
    <w:uiPriority w:val="9"/>
    <w:unhideWhenUsed/>
    <w:qFormat/>
    <w:rsid w:val="000803EC"/>
    <w:pPr>
      <w:spacing w:before="480" w:after="113" w:line="240" w:lineRule="auto"/>
      <w:outlineLvl w:val="1"/>
    </w:pPr>
    <w:rPr>
      <w:bCs/>
      <w:color w:val="005EB8"/>
      <w:sz w:val="20"/>
      <w:szCs w:val="28"/>
    </w:rPr>
  </w:style>
  <w:style w:type="paragraph" w:styleId="Heading3">
    <w:name w:val="heading 3"/>
    <w:basedOn w:val="Normal"/>
    <w:next w:val="Normal"/>
    <w:link w:val="Heading3Char"/>
    <w:uiPriority w:val="9"/>
    <w:unhideWhenUsed/>
    <w:qFormat/>
    <w:rsid w:val="00386D8C"/>
    <w:pPr>
      <w:spacing w:before="170" w:after="113" w:line="240" w:lineRule="auto"/>
      <w:ind w:left="284" w:hanging="284"/>
      <w:outlineLvl w:val="2"/>
    </w:pPr>
    <w:rPr>
      <w:b/>
      <w:bCs/>
      <w:szCs w:val="24"/>
    </w:rPr>
  </w:style>
  <w:style w:type="paragraph" w:styleId="Heading4">
    <w:name w:val="heading 4"/>
    <w:basedOn w:val="Normal"/>
    <w:next w:val="Normal"/>
    <w:link w:val="Heading4Char"/>
    <w:uiPriority w:val="9"/>
    <w:unhideWhenUsed/>
    <w:qFormat/>
    <w:rsid w:val="00386D8C"/>
    <w:pPr>
      <w:keepNext/>
      <w:keepLines/>
      <w:spacing w:before="40"/>
      <w:ind w:left="426" w:hanging="426"/>
      <w:outlineLvl w:val="3"/>
    </w:pPr>
    <w:rPr>
      <w:rFonts w:asciiTheme="majorHAnsi" w:eastAsiaTheme="majorEastAsia" w:hAnsiTheme="majorHAnsi" w:cstheme="majorBidi"/>
      <w:i/>
      <w:iCs/>
      <w:color w:val="2B69BF" w:themeColor="accent1" w:themeShade="BF"/>
    </w:rPr>
  </w:style>
  <w:style w:type="paragraph" w:styleId="Heading5">
    <w:name w:val="heading 5"/>
    <w:basedOn w:val="Normal"/>
    <w:next w:val="Normal"/>
    <w:link w:val="Heading5Char"/>
    <w:uiPriority w:val="9"/>
    <w:unhideWhenUsed/>
    <w:qFormat/>
    <w:rsid w:val="00386D8C"/>
    <w:pPr>
      <w:keepNext/>
      <w:keepLines/>
      <w:spacing w:before="40"/>
      <w:ind w:left="567" w:hanging="567"/>
      <w:outlineLvl w:val="4"/>
    </w:pPr>
    <w:rPr>
      <w:rFonts w:asciiTheme="majorHAnsi" w:eastAsiaTheme="majorEastAsia" w:hAnsiTheme="majorHAnsi" w:cstheme="majorBidi"/>
      <w:color w:val="2B69BF"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teRef">
    <w:name w:val="Date+Ref"/>
    <w:basedOn w:val="Normal"/>
    <w:qFormat/>
    <w:rsid w:val="00AA7711"/>
    <w:pPr>
      <w:jc w:val="right"/>
    </w:pPr>
  </w:style>
  <w:style w:type="paragraph" w:styleId="Header">
    <w:name w:val="header"/>
    <w:basedOn w:val="Normal"/>
    <w:link w:val="HeaderChar"/>
    <w:uiPriority w:val="99"/>
    <w:unhideWhenUsed/>
    <w:rsid w:val="00AA7711"/>
    <w:pPr>
      <w:tabs>
        <w:tab w:val="center" w:pos="4536"/>
        <w:tab w:val="right" w:pos="9072"/>
      </w:tabs>
      <w:spacing w:line="240" w:lineRule="auto"/>
    </w:pPr>
  </w:style>
  <w:style w:type="character" w:customStyle="1" w:styleId="HeaderChar">
    <w:name w:val="Header Char"/>
    <w:basedOn w:val="DefaultParagraphFont"/>
    <w:link w:val="Header"/>
    <w:uiPriority w:val="99"/>
    <w:rsid w:val="00AA7711"/>
    <w:rPr>
      <w:lang w:val="de-DE"/>
    </w:rPr>
  </w:style>
  <w:style w:type="paragraph" w:styleId="Footer">
    <w:name w:val="footer"/>
    <w:basedOn w:val="Normal"/>
    <w:link w:val="FooterChar"/>
    <w:uiPriority w:val="99"/>
    <w:unhideWhenUsed/>
    <w:rsid w:val="00AA7711"/>
    <w:pPr>
      <w:tabs>
        <w:tab w:val="center" w:pos="4536"/>
        <w:tab w:val="right" w:pos="9072"/>
      </w:tabs>
      <w:spacing w:line="240" w:lineRule="auto"/>
    </w:pPr>
  </w:style>
  <w:style w:type="character" w:customStyle="1" w:styleId="FooterChar">
    <w:name w:val="Footer Char"/>
    <w:basedOn w:val="DefaultParagraphFont"/>
    <w:link w:val="Footer"/>
    <w:uiPriority w:val="99"/>
    <w:rsid w:val="00AA7711"/>
    <w:rPr>
      <w:lang w:val="de-DE"/>
    </w:rPr>
  </w:style>
  <w:style w:type="table" w:styleId="TableGrid">
    <w:name w:val="Table Grid"/>
    <w:basedOn w:val="TableNormal"/>
    <w:uiPriority w:val="39"/>
    <w:rsid w:val="00D67D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ypeofdocument">
    <w:name w:val="Type of document"/>
    <w:qFormat/>
    <w:rsid w:val="00E2567B"/>
    <w:pPr>
      <w:spacing w:after="0" w:line="240" w:lineRule="auto"/>
      <w:jc w:val="right"/>
    </w:pPr>
    <w:rPr>
      <w:bCs/>
      <w:color w:val="005EB8"/>
      <w:sz w:val="36"/>
      <w:szCs w:val="50"/>
    </w:rPr>
  </w:style>
  <w:style w:type="character" w:customStyle="1" w:styleId="Heading1Char">
    <w:name w:val="Heading 1 Char"/>
    <w:basedOn w:val="DefaultParagraphFont"/>
    <w:link w:val="Heading1"/>
    <w:uiPriority w:val="9"/>
    <w:rsid w:val="008E3A30"/>
    <w:rPr>
      <w:b/>
      <w:bCs/>
      <w:color w:val="005EB8"/>
      <w:sz w:val="28"/>
      <w:szCs w:val="48"/>
      <w:lang w:val="de-DE"/>
    </w:rPr>
  </w:style>
  <w:style w:type="paragraph" w:customStyle="1" w:styleId="BasicParagraph">
    <w:name w:val="[Basic Paragraph]"/>
    <w:basedOn w:val="Normal"/>
    <w:uiPriority w:val="99"/>
    <w:rsid w:val="00D80FF4"/>
    <w:pPr>
      <w:autoSpaceDE w:val="0"/>
      <w:autoSpaceDN w:val="0"/>
      <w:adjustRightInd w:val="0"/>
      <w:spacing w:line="288" w:lineRule="auto"/>
      <w:textAlignment w:val="center"/>
    </w:pPr>
    <w:rPr>
      <w:rFonts w:ascii="Arial" w:hAnsi="Arial" w:cs="Arial"/>
      <w:color w:val="000000"/>
      <w:sz w:val="24"/>
      <w:szCs w:val="24"/>
    </w:rPr>
  </w:style>
  <w:style w:type="character" w:customStyle="1" w:styleId="Heading2Char">
    <w:name w:val="Heading 2 Char"/>
    <w:basedOn w:val="DefaultParagraphFont"/>
    <w:link w:val="Heading2"/>
    <w:uiPriority w:val="9"/>
    <w:rsid w:val="000803EC"/>
    <w:rPr>
      <w:bCs/>
      <w:color w:val="005EB8"/>
      <w:sz w:val="20"/>
      <w:szCs w:val="28"/>
      <w:lang w:val="de-DE"/>
    </w:rPr>
  </w:style>
  <w:style w:type="character" w:customStyle="1" w:styleId="Heading3Char">
    <w:name w:val="Heading 3 Char"/>
    <w:basedOn w:val="DefaultParagraphFont"/>
    <w:link w:val="Heading3"/>
    <w:uiPriority w:val="9"/>
    <w:rsid w:val="00386D8C"/>
    <w:rPr>
      <w:b/>
      <w:bCs/>
      <w:sz w:val="18"/>
      <w:szCs w:val="24"/>
      <w:lang w:val="de-DE"/>
    </w:rPr>
  </w:style>
  <w:style w:type="paragraph" w:styleId="ListParagraph">
    <w:name w:val="List Paragraph"/>
    <w:basedOn w:val="Normal"/>
    <w:uiPriority w:val="34"/>
    <w:qFormat/>
    <w:rsid w:val="007568D0"/>
    <w:pPr>
      <w:numPr>
        <w:numId w:val="2"/>
      </w:numPr>
      <w:spacing w:line="240" w:lineRule="auto"/>
      <w:ind w:left="709" w:hanging="142"/>
      <w:contextualSpacing/>
    </w:pPr>
  </w:style>
  <w:style w:type="character" w:styleId="Hyperlink">
    <w:name w:val="Hyperlink"/>
    <w:basedOn w:val="DefaultParagraphFont"/>
    <w:uiPriority w:val="99"/>
    <w:unhideWhenUsed/>
    <w:rsid w:val="007568D0"/>
    <w:rPr>
      <w:color w:val="5E93DB" w:themeColor="hyperlink"/>
      <w:u w:val="single"/>
    </w:rPr>
  </w:style>
  <w:style w:type="character" w:customStyle="1" w:styleId="UnresolvedMention1">
    <w:name w:val="Unresolved Mention1"/>
    <w:basedOn w:val="DefaultParagraphFont"/>
    <w:uiPriority w:val="99"/>
    <w:semiHidden/>
    <w:unhideWhenUsed/>
    <w:rsid w:val="007568D0"/>
    <w:rPr>
      <w:color w:val="605E5C"/>
      <w:shd w:val="clear" w:color="auto" w:fill="E1DFDD"/>
    </w:rPr>
  </w:style>
  <w:style w:type="table" w:customStyle="1" w:styleId="TableGrid1">
    <w:name w:val="Table Grid1"/>
    <w:basedOn w:val="TableNormal"/>
    <w:next w:val="TableGrid"/>
    <w:uiPriority w:val="39"/>
    <w:rsid w:val="009B1FD7"/>
    <w:pPr>
      <w:spacing w:after="0" w:line="240" w:lineRule="auto"/>
    </w:pPr>
    <w:rPr>
      <w:rFonts w:ascii="Arial" w:eastAsia="Arial" w:hAnsi="Arial"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02309"/>
    <w:pPr>
      <w:spacing w:after="0" w:line="240" w:lineRule="auto"/>
    </w:pPr>
    <w:rPr>
      <w:rFonts w:ascii="Arial" w:eastAsia="Arial" w:hAnsi="Arial"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02309"/>
    <w:pPr>
      <w:spacing w:after="0" w:line="240" w:lineRule="auto"/>
    </w:pPr>
    <w:rPr>
      <w:rFonts w:ascii="Arial" w:eastAsia="Arial" w:hAnsi="Arial"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E3A30"/>
    <w:rPr>
      <w:color w:val="808080"/>
    </w:rPr>
  </w:style>
  <w:style w:type="paragraph" w:customStyle="1" w:styleId="ORANGElevel">
    <w:name w:val="ORANGE level"/>
    <w:basedOn w:val="Typeofdocument"/>
    <w:link w:val="ORANGElevelChar"/>
    <w:qFormat/>
    <w:rsid w:val="00005777"/>
    <w:rPr>
      <w:b/>
      <w:bCs w:val="0"/>
      <w:color w:val="F98C23"/>
      <w:sz w:val="24"/>
      <w:szCs w:val="24"/>
    </w:rPr>
  </w:style>
  <w:style w:type="character" w:customStyle="1" w:styleId="ORANGElevelChar">
    <w:name w:val="ORANGE level Char"/>
    <w:basedOn w:val="DefaultParagraphFont"/>
    <w:link w:val="ORANGElevel"/>
    <w:rsid w:val="00005777"/>
    <w:rPr>
      <w:b/>
      <w:color w:val="F98C23"/>
      <w:sz w:val="24"/>
      <w:szCs w:val="24"/>
      <w:lang w:val="de-DE"/>
    </w:rPr>
  </w:style>
  <w:style w:type="paragraph" w:customStyle="1" w:styleId="GREENlevel">
    <w:name w:val="GREEN level"/>
    <w:basedOn w:val="Normal"/>
    <w:qFormat/>
    <w:rsid w:val="00005777"/>
    <w:pPr>
      <w:spacing w:line="240" w:lineRule="auto"/>
      <w:jc w:val="right"/>
    </w:pPr>
    <w:rPr>
      <w:b/>
      <w:color w:val="218380"/>
      <w:sz w:val="24"/>
      <w:szCs w:val="24"/>
    </w:rPr>
  </w:style>
  <w:style w:type="paragraph" w:customStyle="1" w:styleId="PERSONALlevel">
    <w:name w:val="PERSONAL level"/>
    <w:basedOn w:val="Typeofdocument"/>
    <w:qFormat/>
    <w:rsid w:val="00190636"/>
    <w:rPr>
      <w:b/>
      <w:bCs w:val="0"/>
      <w:color w:val="000000" w:themeColor="text1"/>
      <w:sz w:val="24"/>
      <w:szCs w:val="24"/>
    </w:rPr>
  </w:style>
  <w:style w:type="paragraph" w:customStyle="1" w:styleId="YELLOWlevel">
    <w:name w:val="YELLOW level"/>
    <w:basedOn w:val="PERSONALlevel"/>
    <w:qFormat/>
    <w:rsid w:val="00005777"/>
    <w:rPr>
      <w:color w:val="FFCD00" w:themeColor="accent2"/>
    </w:rPr>
  </w:style>
  <w:style w:type="paragraph" w:customStyle="1" w:styleId="BLUElevel">
    <w:name w:val="BLUE level"/>
    <w:basedOn w:val="YELLOWlevel"/>
    <w:qFormat/>
    <w:rsid w:val="00005777"/>
    <w:rPr>
      <w:color w:val="5E93DB" w:themeColor="accent1"/>
    </w:rPr>
  </w:style>
  <w:style w:type="paragraph" w:styleId="FootnoteText">
    <w:name w:val="footnote text"/>
    <w:aliases w:val="fn,Footnote Text Char Char,Fußnote,FSR footnote,lábléc,Char,Texto nota pie Car,notefranz,ARM footnote Text,Footnote Text Char2,Footnote Text Char11,Footnote Text Char3,Footnote Text Char4,Footnote Text Char5,Ch,Cha,Testo_note,ft,F"/>
    <w:basedOn w:val="Normal"/>
    <w:link w:val="FootnoteTextChar"/>
    <w:uiPriority w:val="99"/>
    <w:unhideWhenUsed/>
    <w:qFormat/>
    <w:rsid w:val="005A2171"/>
    <w:pPr>
      <w:spacing w:line="240" w:lineRule="auto"/>
      <w:ind w:left="142" w:hanging="142"/>
    </w:pPr>
    <w:rPr>
      <w:color w:val="000000" w:themeColor="text1"/>
      <w:sz w:val="16"/>
      <w:szCs w:val="20"/>
    </w:rPr>
  </w:style>
  <w:style w:type="character" w:customStyle="1" w:styleId="FootnoteTextChar">
    <w:name w:val="Footnote Text Char"/>
    <w:aliases w:val="fn Char,Footnote Text Char Char Char,Fußnote Char,FSR footnote Char,lábléc Char,Char Char,Texto nota pie Car Char,notefranz Char,ARM footnote Text Char,Footnote Text Char2 Char,Footnote Text Char11 Char,Footnote Text Char3 Char,F Char"/>
    <w:basedOn w:val="DefaultParagraphFont"/>
    <w:link w:val="FootnoteText"/>
    <w:uiPriority w:val="99"/>
    <w:qFormat/>
    <w:rsid w:val="005A2171"/>
    <w:rPr>
      <w:color w:val="000000" w:themeColor="text1"/>
      <w:sz w:val="16"/>
      <w:szCs w:val="20"/>
      <w:lang w:val="de-DE"/>
    </w:rPr>
  </w:style>
  <w:style w:type="character" w:styleId="FootnoteReference">
    <w:name w:val="footnote reference"/>
    <w:aliases w:val="Footnote"/>
    <w:basedOn w:val="DefaultParagraphFont"/>
    <w:uiPriority w:val="99"/>
    <w:unhideWhenUsed/>
    <w:qFormat/>
    <w:rsid w:val="00386D8C"/>
    <w:rPr>
      <w:vertAlign w:val="superscript"/>
    </w:rPr>
  </w:style>
  <w:style w:type="character" w:customStyle="1" w:styleId="Heading4Char">
    <w:name w:val="Heading 4 Char"/>
    <w:basedOn w:val="DefaultParagraphFont"/>
    <w:link w:val="Heading4"/>
    <w:uiPriority w:val="9"/>
    <w:rsid w:val="00386D8C"/>
    <w:rPr>
      <w:rFonts w:asciiTheme="majorHAnsi" w:eastAsiaTheme="majorEastAsia" w:hAnsiTheme="majorHAnsi" w:cstheme="majorBidi"/>
      <w:i/>
      <w:iCs/>
      <w:color w:val="2B69BF" w:themeColor="accent1" w:themeShade="BF"/>
      <w:sz w:val="18"/>
      <w:lang w:val="de-DE"/>
    </w:rPr>
  </w:style>
  <w:style w:type="character" w:customStyle="1" w:styleId="Heading5Char">
    <w:name w:val="Heading 5 Char"/>
    <w:basedOn w:val="DefaultParagraphFont"/>
    <w:link w:val="Heading5"/>
    <w:uiPriority w:val="9"/>
    <w:rsid w:val="00386D8C"/>
    <w:rPr>
      <w:rFonts w:asciiTheme="majorHAnsi" w:eastAsiaTheme="majorEastAsia" w:hAnsiTheme="majorHAnsi" w:cstheme="majorBidi"/>
      <w:color w:val="2B69BF" w:themeColor="accent1" w:themeShade="BF"/>
      <w:sz w:val="18"/>
      <w:lang w:val="de-DE"/>
    </w:rPr>
  </w:style>
  <w:style w:type="paragraph" w:styleId="BalloonText">
    <w:name w:val="Balloon Text"/>
    <w:basedOn w:val="Normal"/>
    <w:link w:val="BalloonTextChar"/>
    <w:uiPriority w:val="99"/>
    <w:semiHidden/>
    <w:unhideWhenUsed/>
    <w:rsid w:val="001E6859"/>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1E6859"/>
    <w:rPr>
      <w:rFonts w:ascii="Segoe UI" w:hAnsi="Segoe UI" w:cs="Segoe UI"/>
      <w:sz w:val="18"/>
      <w:szCs w:val="18"/>
      <w:lang w:val="de-DE"/>
    </w:rPr>
  </w:style>
  <w:style w:type="character" w:styleId="CommentReference">
    <w:name w:val="annotation reference"/>
    <w:basedOn w:val="DefaultParagraphFont"/>
    <w:uiPriority w:val="99"/>
    <w:semiHidden/>
    <w:unhideWhenUsed/>
    <w:rsid w:val="00E2554E"/>
    <w:rPr>
      <w:sz w:val="16"/>
      <w:szCs w:val="16"/>
    </w:rPr>
  </w:style>
  <w:style w:type="paragraph" w:styleId="CommentText">
    <w:name w:val="annotation text"/>
    <w:basedOn w:val="Normal"/>
    <w:link w:val="CommentTextChar"/>
    <w:uiPriority w:val="99"/>
    <w:unhideWhenUsed/>
    <w:rsid w:val="00E2554E"/>
    <w:pPr>
      <w:spacing w:line="240" w:lineRule="auto"/>
    </w:pPr>
    <w:rPr>
      <w:sz w:val="20"/>
      <w:szCs w:val="20"/>
    </w:rPr>
  </w:style>
  <w:style w:type="character" w:customStyle="1" w:styleId="CommentTextChar">
    <w:name w:val="Comment Text Char"/>
    <w:basedOn w:val="DefaultParagraphFont"/>
    <w:link w:val="CommentText"/>
    <w:uiPriority w:val="99"/>
    <w:rsid w:val="00E2554E"/>
    <w:rPr>
      <w:sz w:val="20"/>
      <w:szCs w:val="20"/>
      <w:lang w:val="de-DE"/>
    </w:rPr>
  </w:style>
  <w:style w:type="paragraph" w:styleId="CommentSubject">
    <w:name w:val="annotation subject"/>
    <w:basedOn w:val="CommentText"/>
    <w:next w:val="CommentText"/>
    <w:link w:val="CommentSubjectChar"/>
    <w:uiPriority w:val="99"/>
    <w:semiHidden/>
    <w:unhideWhenUsed/>
    <w:rsid w:val="00E2554E"/>
    <w:rPr>
      <w:b/>
      <w:bCs/>
    </w:rPr>
  </w:style>
  <w:style w:type="character" w:customStyle="1" w:styleId="CommentSubjectChar">
    <w:name w:val="Comment Subject Char"/>
    <w:basedOn w:val="CommentTextChar"/>
    <w:link w:val="CommentSubject"/>
    <w:uiPriority w:val="99"/>
    <w:semiHidden/>
    <w:rsid w:val="00E2554E"/>
    <w:rPr>
      <w:b/>
      <w:bCs/>
      <w:sz w:val="20"/>
      <w:szCs w:val="20"/>
      <w:lang w:val="de-DE"/>
    </w:rPr>
  </w:style>
  <w:style w:type="paragraph" w:styleId="Revision">
    <w:name w:val="Revision"/>
    <w:hidden/>
    <w:uiPriority w:val="99"/>
    <w:semiHidden/>
    <w:rsid w:val="003D3C02"/>
    <w:pPr>
      <w:spacing w:after="0" w:line="240" w:lineRule="auto"/>
    </w:pPr>
    <w:rPr>
      <w:sz w:val="18"/>
    </w:rPr>
  </w:style>
  <w:style w:type="paragraph" w:styleId="NormalWeb">
    <w:name w:val="Normal (Web)"/>
    <w:basedOn w:val="Normal"/>
    <w:uiPriority w:val="99"/>
    <w:semiHidden/>
    <w:unhideWhenUsed/>
    <w:rsid w:val="007E6260"/>
    <w:rPr>
      <w:rFonts w:ascii="Times New Roman" w:hAnsi="Times New Roman" w:cs="Times New Roman"/>
      <w:sz w:val="24"/>
      <w:szCs w:val="24"/>
    </w:rPr>
  </w:style>
  <w:style w:type="character" w:customStyle="1" w:styleId="DNIn1">
    <w:name w:val="DNIn1"/>
    <w:basedOn w:val="DefaultParagraphFont"/>
    <w:uiPriority w:val="1"/>
    <w:qFormat/>
    <w:rsid w:val="00651138"/>
    <w:rPr>
      <w:rFonts w:ascii="Arial" w:hAnsi="Arial"/>
      <w:color w:val="5E93DB"/>
      <w:sz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627721">
      <w:bodyDiv w:val="1"/>
      <w:marLeft w:val="0"/>
      <w:marRight w:val="0"/>
      <w:marTop w:val="0"/>
      <w:marBottom w:val="0"/>
      <w:divBdr>
        <w:top w:val="none" w:sz="0" w:space="0" w:color="auto"/>
        <w:left w:val="none" w:sz="0" w:space="0" w:color="auto"/>
        <w:bottom w:val="none" w:sz="0" w:space="0" w:color="auto"/>
        <w:right w:val="none" w:sz="0" w:space="0" w:color="auto"/>
      </w:divBdr>
    </w:div>
    <w:div w:id="288555575">
      <w:bodyDiv w:val="1"/>
      <w:marLeft w:val="0"/>
      <w:marRight w:val="0"/>
      <w:marTop w:val="0"/>
      <w:marBottom w:val="0"/>
      <w:divBdr>
        <w:top w:val="none" w:sz="0" w:space="0" w:color="auto"/>
        <w:left w:val="none" w:sz="0" w:space="0" w:color="auto"/>
        <w:bottom w:val="none" w:sz="0" w:space="0" w:color="auto"/>
        <w:right w:val="none" w:sz="0" w:space="0" w:color="auto"/>
      </w:divBdr>
    </w:div>
    <w:div w:id="668562276">
      <w:bodyDiv w:val="1"/>
      <w:marLeft w:val="0"/>
      <w:marRight w:val="0"/>
      <w:marTop w:val="0"/>
      <w:marBottom w:val="0"/>
      <w:divBdr>
        <w:top w:val="none" w:sz="0" w:space="0" w:color="auto"/>
        <w:left w:val="none" w:sz="0" w:space="0" w:color="auto"/>
        <w:bottom w:val="none" w:sz="0" w:space="0" w:color="auto"/>
        <w:right w:val="none" w:sz="0" w:space="0" w:color="auto"/>
      </w:divBdr>
    </w:div>
    <w:div w:id="673069902">
      <w:bodyDiv w:val="1"/>
      <w:marLeft w:val="0"/>
      <w:marRight w:val="0"/>
      <w:marTop w:val="0"/>
      <w:marBottom w:val="0"/>
      <w:divBdr>
        <w:top w:val="none" w:sz="0" w:space="0" w:color="auto"/>
        <w:left w:val="none" w:sz="0" w:space="0" w:color="auto"/>
        <w:bottom w:val="none" w:sz="0" w:space="0" w:color="auto"/>
        <w:right w:val="none" w:sz="0" w:space="0" w:color="auto"/>
      </w:divBdr>
    </w:div>
    <w:div w:id="1407150076">
      <w:bodyDiv w:val="1"/>
      <w:marLeft w:val="0"/>
      <w:marRight w:val="0"/>
      <w:marTop w:val="0"/>
      <w:marBottom w:val="0"/>
      <w:divBdr>
        <w:top w:val="none" w:sz="0" w:space="0" w:color="auto"/>
        <w:left w:val="none" w:sz="0" w:space="0" w:color="auto"/>
        <w:bottom w:val="none" w:sz="0" w:space="0" w:color="auto"/>
        <w:right w:val="none" w:sz="0" w:space="0" w:color="auto"/>
      </w:divBdr>
    </w:div>
    <w:div w:id="1444492794">
      <w:bodyDiv w:val="1"/>
      <w:marLeft w:val="0"/>
      <w:marRight w:val="0"/>
      <w:marTop w:val="0"/>
      <w:marBottom w:val="0"/>
      <w:divBdr>
        <w:top w:val="none" w:sz="0" w:space="0" w:color="auto"/>
        <w:left w:val="none" w:sz="0" w:space="0" w:color="auto"/>
        <w:bottom w:val="none" w:sz="0" w:space="0" w:color="auto"/>
        <w:right w:val="none" w:sz="0" w:space="0" w:color="auto"/>
      </w:divBdr>
    </w:div>
    <w:div w:id="1451822523">
      <w:bodyDiv w:val="1"/>
      <w:marLeft w:val="0"/>
      <w:marRight w:val="0"/>
      <w:marTop w:val="0"/>
      <w:marBottom w:val="0"/>
      <w:divBdr>
        <w:top w:val="none" w:sz="0" w:space="0" w:color="auto"/>
        <w:left w:val="none" w:sz="0" w:space="0" w:color="auto"/>
        <w:bottom w:val="none" w:sz="0" w:space="0" w:color="auto"/>
        <w:right w:val="none" w:sz="0" w:space="0" w:color="auto"/>
      </w:divBdr>
    </w:div>
    <w:div w:id="1725984042">
      <w:bodyDiv w:val="1"/>
      <w:marLeft w:val="0"/>
      <w:marRight w:val="0"/>
      <w:marTop w:val="0"/>
      <w:marBottom w:val="0"/>
      <w:divBdr>
        <w:top w:val="none" w:sz="0" w:space="0" w:color="auto"/>
        <w:left w:val="none" w:sz="0" w:space="0" w:color="auto"/>
        <w:bottom w:val="none" w:sz="0" w:space="0" w:color="auto"/>
        <w:right w:val="none" w:sz="0" w:space="0" w:color="auto"/>
      </w:divBdr>
    </w:div>
    <w:div w:id="1909731488">
      <w:bodyDiv w:val="1"/>
      <w:marLeft w:val="0"/>
      <w:marRight w:val="0"/>
      <w:marTop w:val="0"/>
      <w:marBottom w:val="0"/>
      <w:divBdr>
        <w:top w:val="none" w:sz="0" w:space="0" w:color="auto"/>
        <w:left w:val="none" w:sz="0" w:space="0" w:color="auto"/>
        <w:bottom w:val="none" w:sz="0" w:space="0" w:color="auto"/>
        <w:right w:val="none" w:sz="0" w:space="0" w:color="auto"/>
      </w:divBdr>
    </w:div>
    <w:div w:id="1948005738">
      <w:bodyDiv w:val="1"/>
      <w:marLeft w:val="0"/>
      <w:marRight w:val="0"/>
      <w:marTop w:val="0"/>
      <w:marBottom w:val="0"/>
      <w:divBdr>
        <w:top w:val="none" w:sz="0" w:space="0" w:color="auto"/>
        <w:left w:val="none" w:sz="0" w:space="0" w:color="auto"/>
        <w:bottom w:val="none" w:sz="0" w:space="0" w:color="auto"/>
        <w:right w:val="none" w:sz="0" w:space="0" w:color="auto"/>
      </w:divBdr>
    </w:div>
    <w:div w:id="1963919821">
      <w:bodyDiv w:val="1"/>
      <w:marLeft w:val="0"/>
      <w:marRight w:val="0"/>
      <w:marTop w:val="0"/>
      <w:marBottom w:val="0"/>
      <w:divBdr>
        <w:top w:val="none" w:sz="0" w:space="0" w:color="auto"/>
        <w:left w:val="none" w:sz="0" w:space="0" w:color="auto"/>
        <w:bottom w:val="none" w:sz="0" w:space="0" w:color="auto"/>
        <w:right w:val="none" w:sz="0" w:space="0" w:color="auto"/>
      </w:divBdr>
    </w:div>
    <w:div w:id="2075662541">
      <w:bodyDiv w:val="1"/>
      <w:marLeft w:val="0"/>
      <w:marRight w:val="0"/>
      <w:marTop w:val="0"/>
      <w:marBottom w:val="0"/>
      <w:divBdr>
        <w:top w:val="none" w:sz="0" w:space="0" w:color="auto"/>
        <w:left w:val="none" w:sz="0" w:space="0" w:color="auto"/>
        <w:bottom w:val="none" w:sz="0" w:space="0" w:color="auto"/>
        <w:right w:val="none" w:sz="0" w:space="0" w:color="auto"/>
      </w:divBdr>
    </w:div>
    <w:div w:id="2146506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Relationship Id="rId8" Type="http://schemas.openxmlformats.org/officeDocument/2006/relationships/styles" Target="styles.xml"></Relationship><Relationship Id="rId13" Type="http://schemas.openxmlformats.org/officeDocument/2006/relationships/hyperlink" Target="http://srb.europa.eu/" TargetMode="External"></Relationship><Relationship Id="rId18" Type="http://schemas.openxmlformats.org/officeDocument/2006/relationships/fontTable" Target="fontTable.xml"></Relationship><Relationship Id="rId3" Type="http://schemas.openxmlformats.org/officeDocument/2006/relationships/customXml" Target="../customXml/item3.xml"></Relationship><Relationship Id="rId7" Type="http://schemas.openxmlformats.org/officeDocument/2006/relationships/numbering" Target="numbering.xml"></Relationship><Relationship Id="rId12" Type="http://schemas.openxmlformats.org/officeDocument/2006/relationships/endnotes" Target="endnotes.xml"></Relationship><Relationship Id="rId17" Type="http://schemas.openxmlformats.org/officeDocument/2006/relationships/footer" Target="footer2.xml"></Relationship><Relationship Id="rId2" Type="http://schemas.openxmlformats.org/officeDocument/2006/relationships/customXml" Target="../customXml/item2.xml"></Relationship><Relationship Id="rId16" Type="http://schemas.openxmlformats.org/officeDocument/2006/relationships/header" Target="header2.xml"></Relationship><Relationship Id="rId1" Type="http://schemas.openxmlformats.org/officeDocument/2006/relationships/customXml" Target="../customXml/item1.xml"></Relationship><Relationship Id="rId11" Type="http://schemas.openxmlformats.org/officeDocument/2006/relationships/footnotes" Target="footnotes.xml"></Relationship><Relationship Id="rId5" Type="http://schemas.openxmlformats.org/officeDocument/2006/relationships/customXml" Target="../customXml/item5.xml"></Relationship><Relationship Id="rId15" Type="http://schemas.openxmlformats.org/officeDocument/2006/relationships/footer" Target="footer1.xml"></Relationship><Relationship Id="rId10" Type="http://schemas.openxmlformats.org/officeDocument/2006/relationships/webSettings" Target="webSettings.xml"></Relationship><Relationship Id="rId19" Type="http://schemas.openxmlformats.org/officeDocument/2006/relationships/theme" Target="theme/theme1.xml"></Relationship><Relationship Id="rId14" Type="http://schemas.openxmlformats.org/officeDocument/2006/relationships/header" Target="header1.xml"></Relationship><Relationship Id="rId9" Type="http://schemas.openxmlformats.org/officeDocument/2006/relationships/settings" Target="settings.xml"></Relationship><Relationship Id="rId20" Type="http://schemas.openxmlformats.org/officeDocument/2006/relationships/customXml" Target="../customXml/item7.xml" /></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gri\PROJECTS\JOBs_MC\HOMEWORKING\SRB-Visual_ID%20(forSimon)\WORD\SRB-NOTEToTheAuthorisingOfficer_V05.dotm" TargetMode="External"/></Relationships>
</file>

<file path=word/theme/theme1.xml><?xml version="1.0" encoding="utf-8"?>
<a:theme xmlns:a="http://schemas.openxmlformats.org/drawingml/2006/main" name="Office Theme">
  <a:themeElements>
    <a:clrScheme name="SRB">
      <a:dk1>
        <a:sysClr val="windowText" lastClr="000000"/>
      </a:dk1>
      <a:lt1>
        <a:sysClr val="window" lastClr="FFFFFF"/>
      </a:lt1>
      <a:dk2>
        <a:srgbClr val="005EB8"/>
      </a:dk2>
      <a:lt2>
        <a:srgbClr val="575756"/>
      </a:lt2>
      <a:accent1>
        <a:srgbClr val="5E93DB"/>
      </a:accent1>
      <a:accent2>
        <a:srgbClr val="FFCD00"/>
      </a:accent2>
      <a:accent3>
        <a:srgbClr val="005EB8"/>
      </a:accent3>
      <a:accent4>
        <a:srgbClr val="5E93DB"/>
      </a:accent4>
      <a:accent5>
        <a:srgbClr val="FFCD00"/>
      </a:accent5>
      <a:accent6>
        <a:srgbClr val="005EB8"/>
      </a:accent6>
      <a:hlink>
        <a:srgbClr val="5E93DB"/>
      </a:hlink>
      <a:folHlink>
        <a:srgbClr val="FFCD00"/>
      </a:folHlink>
    </a:clrScheme>
    <a:fontScheme name="SRB">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no' ?><Relationships xmlns="http://schemas.openxmlformats.org/package/2006/relationships"><Relationship Id="rId1" Type="http://schemas.openxmlformats.org/officeDocument/2006/relationships/customXmlProps" Target="itemProps7.xml" /></Relationships>
</file>

<file path=customXml/item1.xml><?xml version="1.0" encoding="utf-8"?>
<p:properties xmlns:p="http://schemas.microsoft.com/office/2006/metadata/properties" xmlns:xsi="http://www.w3.org/2001/XMLSchema-instance" xmlns:pc="http://schemas.microsoft.com/office/infopath/2007/PartnerControls">
  <documentManagement>
    <EDRMSDocumentDataClassification xmlns="f3f841fd-506a-464f-ac92-98c9b018c271">SRB-ORANGE</EDRMSDocumentDataClassificat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BC6635E9AD01A4FAD84F2F7C8C6A160" ma:contentTypeVersion="1" ma:contentTypeDescription="Create a new document." ma:contentTypeScope="" ma:versionID="b3fa734af124415aa113cab8400bfe23">
  <xsd:schema xmlns:xsd="http://www.w3.org/2001/XMLSchema" xmlns:xs="http://www.w3.org/2001/XMLSchema" xmlns:p="http://schemas.microsoft.com/office/2006/metadata/properties" xmlns:ns2="f3f841fd-506a-464f-ac92-98c9b018c271" targetNamespace="http://schemas.microsoft.com/office/2006/metadata/properties" ma:root="true" ma:fieldsID="77d63b27c3ecc39aaa0ac89ec708a331" ns2:_="">
    <xsd:import namespace="f3f841fd-506a-464f-ac92-98c9b018c271"/>
    <xsd:element name="properties">
      <xsd:complexType>
        <xsd:sequence>
          <xsd:element name="documentManagement">
            <xsd:complexType>
              <xsd:all>
                <xsd:element ref="ns2:EDRMSDocumentData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f841fd-506a-464f-ac92-98c9b018c271" elementFormDefault="qualified">
    <xsd:import namespace="http://schemas.microsoft.com/office/2006/documentManagement/types"/>
    <xsd:import namespace="http://schemas.microsoft.com/office/infopath/2007/PartnerControls"/>
    <xsd:element name="EDRMSDocumentDataClassification" ma:index="8" nillable="true" ma:displayName="Data Classification" ma:default="SRB-ORANGE" ma:format="Dropdown" ma:internalName="EDRMSDocumentDataClassification">
      <xsd:simpleType>
        <xsd:restriction base="dms:Choice">
          <xsd:enumeration value="SRB-RED"/>
          <xsd:enumeration value="SRB-ORANGE"/>
          <xsd:enumeration value="SRB-YELLOW"/>
          <xsd:enumeration value="SRB-BLUE"/>
          <xsd:enumeration value="SRB-GREE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p:Policy xmlns:p="office.server.policy" id="" local="true">
  <p:Name>Document</p:Name>
  <p:Description/>
  <p:Statement/>
  <p:PolicyItems>
    <p:PolicyItem featureId="Microsoft.Office.RecordsManagement.PolicyFeatures.PolicyAudit" staticId="0x0101|8138272" UniqueId="d1db01a7-a6c8-445c-8464-913a0792922b">
      <p:Name>Auditing</p:Name>
      <p:Description>Audits user actions on documents and list items to the Audit Log.</p:Description>
      <p:CustomData>
        <Audit>
          <Update/>
          <View/>
          <CheckInOut/>
          <MoveCopy/>
          <DeleteRestore/>
        </Audit>
      </p:CustomData>
    </p:PolicyItem>
  </p:PolicyItems>
</p:Policy>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7.xml><?xml version="1.0" encoding="utf-8"?>
<f:fields xmlns:f="http://schemas.fabasoft.com/folio/2007/fields" catsources="">
  <f:record>
    <f:field ref="doc_FSCFOLIO_1_1001_FieldDocumentNumber" text=""/>
    <f:field ref="doc_FSCFOLIO_1_1001_FieldSubject" text="" edit="true"/>
    <f:field ref="FSCFOLIO_1_1001_SignaturesFldCtx_FSCFOLIO_1_1001_FieldLastSignature" text=""/>
    <f:field ref="FSCFOLIO_1_1001_SignaturesFldCtx_FSCFOLIO_1_1001_FieldLastSignatureBy" text=""/>
    <f:field ref="FSCFOLIO_1_1001_SignaturesFldCtx_FSCFOLIO_1_1001_FieldLastSignatureAt" date="" text=""/>
    <f:field ref="FSCFOLIO_1_1001_SignaturesFldCtx_FSCFOLIO_1_1001_FieldLastSignatureRemark" text=""/>
    <f:field ref="FSCFOLIO_1_1001_FieldCurrentUser" text="Mag. Michaela Lehmann"/>
    <f:field ref="FSCFOLIO_1_1001_FieldCurrentDate" text="27.10.2026 14:26"/>
    <f:field ref="objvalidfrom" date="" text="" edit="true"/>
    <f:field ref="objvalidto" date="" text="" edit="true"/>
    <f:field ref="FSCFOLIO_1_1001_FieldReleasedVersionDate" text=""/>
    <f:field ref="FSCFOLIO_1_1001_FieldReleasedVersionNr" text=""/>
    <f:field ref="CCAPRECONFIG_15_1001_Objektname" text="Kick off letter_2027_DE" edit="true"/>
    <f:field ref="CCAPRECONFIG_15_1001_Objektname" text="Kick off letter_2027_DE" edit="true"/>
    <f:field ref="EIBPRECONFIG_1_1001_FieldEIBAttachments" text="" multiline="true"/>
    <f:field ref="EIBPRECONFIG_1_1001_FieldEIBNextFiles" text="" multiline="true"/>
    <f:field ref="EIBPRECONFIG_1_1001_FieldEIBPreviousFiles" text="" multiline="true"/>
    <f:field ref="EIBPRECONFIG_1_1001_FieldEIBRelatedFiles" text="" multiline="true"/>
    <f:field ref="EIBPRECONFIG_1_1001_FieldEIBCompletedOrdinals" text="" multiline="true"/>
    <f:field ref="EIBPRECONFIG_1_1001_FieldEIBOUAddr" text=" ,  " multiline="true"/>
    <f:field ref="EIBPRECONFIG_1_1001_FieldEIBRecipients" text="" multiline="true"/>
    <f:field ref="EIBPRECONFIG_1_1001_FieldEIBSignatures" text="" multiline="true"/>
    <f:field ref="EIBPRECONFIG_1_1001_FieldCCAAddrAbschriftsbemerkung" text="" multiline="true"/>
    <f:field ref="EIBPRECONFIG_1_1001_FieldCCAAddrAdresse" text="" multiline="true"/>
    <f:field ref="EIBPRECONFIG_1_1001_FieldCCAAddrPostalischeAdresse" text="" multiline="true"/>
    <f:field ref="EIBPRECONFIG_1_1001_FieldCCAIncomingSubject" text="" multiline="true"/>
    <f:field ref="EIBPRECONFIG_1_1001_FieldCCAPersonalSubjAddress" text="" multiline="true"/>
    <f:field ref="EIBPRECONFIG_1_1001_FieldCCASubfileSubject" text="" multiline="true"/>
    <f:field ref="EIBPRECONFIG_1_1001_FieldCCASubject" text="" multiline="true"/>
    <f:field ref="EIBVFGH_15_1700_FieldPartPlaintiffList" text="" multiline="true"/>
    <f:field ref="EIBVFGH_15_1700_FieldGoesOutToList" text="" multiline="true"/>
    <f:field ref="CUSTOMIZATIONRESSORTBMF_103_2800_FieldRecipientsEmailBMF" text="" multiline="true"/>
    <f:field ref="objname" text="Kick off letter_2027_DE" edit="true"/>
    <f:field ref="objsubject" text="" edit="true"/>
    <f:field ref="objcreatedby" text="Lehmann, Michaela, Mag."/>
    <f:field ref="objcreatedat" date="2026-10-13T11:34:30" text="13.10.2026 11:34:30"/>
    <f:field ref="objchangedby" text="Lehmann, Michaela, Mag."/>
    <f:field ref="objmodifiedat" date="2026-10-13T11:34:30" text="13.10.2026 11:34:30"/>
  </f:record>
  <f:display text="Serienbrief">
    <f:field ref="doc_FSCFOLIO_1_1001_FieldDocumentNumber" text="Dokument Nummer"/>
    <f:field ref="doc_FSCFOLIO_1_1001_FieldSubject" text="Betreff"/>
  </f:display>
  <f:display text="Unterschriften">
    <f:field ref="FSCFOLIO_1_1001_SignaturesFldCtx_FSCFOLIO_1_1001_FieldLastSignature" text="Letzte Unterschrift"/>
    <f:field ref="FSCFOLIO_1_1001_SignaturesFldCtx_FSCFOLIO_1_1001_FieldLastSignatureBy" text="Letzte Unterschrift von"/>
    <f:field ref="FSCFOLIO_1_1001_SignaturesFldCtx_FSCFOLIO_1_1001_FieldLastSignatureAt" text="Letzte Unterschrift am/um"/>
    <f:field ref="FSCFOLIO_1_1001_SignaturesFldCtx_FSCFOLIO_1_1001_FieldLastSignatureRemark" text="Bemerkung der letzten Unterschrift"/>
  </f:display>
  <f:display text="Allgemein">
    <f:field ref="FSCFOLIO_1_1001_FieldCurrentUser" text="Aktueller Benutzer"/>
    <f:field ref="FSCFOLIO_1_1001_FieldCurrentDate" text="Aktueller Zeitpunkt"/>
    <f:field ref="objvalidfrom" text="Gültig ab" dateonly="true"/>
    <f:field ref="objvalidto" text="Gültig bis" dateonly="true"/>
    <f:field ref="FSCFOLIO_1_1001_FieldReleasedVersionDate" text="Freigegebene Version vom"/>
    <f:field ref="FSCFOLIO_1_1001_FieldReleasedVersionNr" text="Freigegebene Versionsnummer"/>
    <f:field ref="CCAPRECONFIG_15_1001_Objektname" text="Objektname"/>
    <f:field ref="EIBPRECONFIG_1_1001_FieldEIBAttachments" text="Beilagen"/>
    <f:field ref="EIBPRECONFIG_1_1001_FieldEIBNextFiles" text="Nachzahlen"/>
    <f:field ref="EIBPRECONFIG_1_1001_FieldEIBPreviousFiles" text="Vorzahlen"/>
    <f:field ref="EIBPRECONFIG_1_1001_FieldEIBRelatedFiles" text="Bezugszahlen"/>
    <f:field ref="EIBPRECONFIG_1_1001_FieldEIBCompletedOrdinals" text="Miterledigte Akten"/>
    <f:field ref="EIBPRECONFIG_1_1001_FieldEIBOUAddr" text="Adresse der OE"/>
    <f:field ref="EIBPRECONFIG_1_1001_FieldEIBRecipients" text="Empfänger"/>
    <f:field ref="EIBPRECONFIG_1_1001_FieldEIBSignatures" text="Unterschriften"/>
    <f:field ref="EIBPRECONFIG_1_1001_FieldCCAAddrAbschriftsbemerkung" text="Abschriftsbemerkung"/>
    <f:field ref="EIBPRECONFIG_1_1001_FieldCCAAddrAdresse" text="Adresse"/>
    <f:field ref="EIBPRECONFIG_1_1001_FieldCCAAddrPostalischeAdresse" text="PostalischeAdresse"/>
    <f:field ref="EIBPRECONFIG_1_1001_FieldCCAIncomingSubject" text="EST-Betreff"/>
    <f:field ref="EIBPRECONFIG_1_1001_FieldCCAPersonalSubjAddress" text="Adresse (Namenszahl)"/>
    <f:field ref="EIBPRECONFIG_1_1001_FieldCCASubfileSubject" text="Betreff des Geschäftsstücks"/>
    <f:field ref="EIBPRECONFIG_1_1001_FieldCCASubject" text="Gegenstand"/>
    <f:field ref="EIBVFGH_15_1700_FieldPartPlaintiffList" text="Liste der Antragsteller"/>
    <f:field ref="EIBVFGH_15_1700_FieldGoesOutToList" text="Ergeht an Liste"/>
    <f:field ref="CUSTOMIZATIONRESSORTBMF_103_2800_FieldRecipientsEmailBMF" text="Empfänger Mail BMF"/>
    <f:field ref="objname" text="Name"/>
    <f:field ref="objsubject" text="Anmerkungen"/>
    <f:field ref="objcreatedby" text="Erzeugt von"/>
    <f:field ref="objcreatedat" text="Erzeugt am/um"/>
    <f:field ref="objchangedby" text="Letzte Änderung von"/>
    <f:field ref="objmodifiedat" text="Letzte Änderung am/um"/>
  </f:display>
  <f:identities>{"FSCFOLIO_1_1001":{"FieldDocumentNumber":null,"FieldSubject":null,"SignaturesFldCtx":null,"FieldLastSignature":null,"FieldLastSignatureBy":null,"FieldLastSignatureAt":null,"FieldLastSignatureRemark":null,"FieldCurrentUser":null,"FieldCurrentDate":null,"FieldReleasedVersionDate":null,"FieldReleasedVersionNr":null},"_":{"doc":null,"objvalidfrom":null,"objvalidto":null,"objname":null,"objsubject":null,"objcreatedby":null,"objcreatedat":null,"objchangedby":null,"objmodifiedat":null},"CCAPRECONFIG_15_1001":{"Objektname":null},"EIBPRECONFIG_1_1001":{"FieldEIBAttachments":null,"FieldEIBNextFiles":null,"FieldEIBPreviousFiles":null,"FieldEIBRelatedFiles":null,"FieldEIBCompletedOrdinals":null,"FieldEIBOUAddr":null,"FieldEIBRecipients":null,"FieldEIBSignatures":null,"FieldCCAAddrAbschriftsbemerkung":null,"FieldCCAAddrAdresse":null,"FieldCCAAddrPostalischeAdresse":null,"FieldCCAIncomingSubject":null,"FieldCCAPersonalSubjAddress":null,"FieldCCASubfileSubject":null,"FieldCCASubject":null},"EIBVFGH_15_1700":{"FieldPartPlaintiffList":null,"FieldGoesOutToList":null},"CUSTOMIZATIONRESSORTBMF_103_2800":{"FieldRecipientsEmailBMF":null}}</f:identities>
  <f:translations>{}</f:translations>
</f:fields>
</file>

<file path=customXml/itemProps1.xml><?xml version="1.0" encoding="utf-8"?>
<ds:datastoreItem xmlns:ds="http://schemas.openxmlformats.org/officeDocument/2006/customXml" ds:itemID="{339F32E0-5316-4018-B94B-4A78EBF550A6}">
  <ds:schemaRefs>
    <ds:schemaRef ds:uri="http://schemas.microsoft.com/office/2006/metadata/properties"/>
    <ds:schemaRef ds:uri="http://schemas.microsoft.com/office/infopath/2007/PartnerControls"/>
    <ds:schemaRef ds:uri="2d3f7154-300c-4df4-8215-1bc8a683cd75"/>
    <ds:schemaRef ds:uri="2d99d92f-24b8-40bc-857f-01659c29f5b9"/>
  </ds:schemaRefs>
</ds:datastoreItem>
</file>

<file path=customXml/itemProps2.xml><?xml version="1.0" encoding="utf-8"?>
<ds:datastoreItem xmlns:ds="http://schemas.openxmlformats.org/officeDocument/2006/customXml" ds:itemID="{B32387B6-BE17-4D98-9231-50E550A0E7AF}">
  <ds:schemaRefs>
    <ds:schemaRef ds:uri="http://schemas.microsoft.com/sharepoint/v3/contenttype/forms"/>
  </ds:schemaRefs>
</ds:datastoreItem>
</file>

<file path=customXml/itemProps3.xml><?xml version="1.0" encoding="utf-8"?>
<ds:datastoreItem xmlns:ds="http://schemas.openxmlformats.org/officeDocument/2006/customXml" ds:itemID="{EDD9B5F4-E953-4FA3-934E-6924C190120D}"/>
</file>

<file path=customXml/itemProps4.xml><?xml version="1.0" encoding="utf-8"?>
<ds:datastoreItem xmlns:ds="http://schemas.openxmlformats.org/officeDocument/2006/customXml" ds:itemID="{0AEE8306-42FE-43E5-ACE0-9D3AB943994F}">
  <ds:schemaRefs>
    <ds:schemaRef ds:uri="office.server.policy"/>
  </ds:schemaRefs>
</ds:datastoreItem>
</file>

<file path=customXml/itemProps5.xml><?xml version="1.0" encoding="utf-8"?>
<ds:datastoreItem xmlns:ds="http://schemas.openxmlformats.org/officeDocument/2006/customXml" ds:itemID="{E5CB6572-A9FA-4E21-9118-B7427550A527}">
  <ds:schemaRefs>
    <ds:schemaRef ds:uri="http://schemas.openxmlformats.org/officeDocument/2006/bibliography"/>
  </ds:schemaRefs>
</ds:datastoreItem>
</file>

<file path=customXml/itemProps6.xml><?xml version="1.0" encoding="utf-8"?>
<ds:datastoreItem xmlns:ds="http://schemas.openxmlformats.org/officeDocument/2006/customXml" ds:itemID="{E22718F6-67D3-4411-84C5-3946C60F9BE3}">
  <ds:schemaRefs>
    <ds:schemaRef ds:uri="http://schemas.microsoft.com/sharepoint/events"/>
  </ds:schemaRefs>
</ds:datastoreItem>
</file>

<file path=customXml/itemProps7.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SRB-NOTEToTheAuthorisingOfficer_V05</Template>
  <TotalTime>16</TotalTime>
  <Pages>5</Pages>
  <Words>1565</Words>
  <Characters>8924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CDT</Company>
  <LinksUpToDate>false</LinksUpToDate>
  <CharactersWithSpaces>10469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CDT</dc:creator>
  <cp:keywords/>
  <dc:description/>
  <cp:lastModifiedBy>BANASZAK Agnieszka</cp:lastModifiedBy>
  <cp:revision>8</cp:revision>
  <cp:lastPrinted>2025-09-16T13:44:00Z</cp:lastPrinted>
  <dcterms:created xsi:type="dcterms:W3CDTF">2026-09-11T09:45:00Z</dcterms:created>
  <dcterms:modified xsi:type="dcterms:W3CDTF">2026-10-12T12:35:00Z</dcterms:modified>
</cp:coreProperties>
</file>

<file path=docProps/custom.xml><?xml version="1.0" encoding="utf-8"?>
<Properties xmlns="http://schemas.openxmlformats.org/officeDocument/2006/custom-properties" xmlns:vt="http://schemas.openxmlformats.org/officeDocument/2006/docPropsVTypes">
  <property name="ContentTypeId" pid="2" fmtid="{D5CDD505-2E9C-101B-9397-08002B2CF9AE}">
    <vt:lpwstr>0x0101002BC6635E9AD01A4FAD84F2F7C8C6A160</vt:lpwstr>
  </property>
  <property name="SRBFilePlan" pid="3" fmtid="{D5CDD505-2E9C-101B-9397-08002B2CF9AE}">
    <vt:lpwstr>3;#11.01.020.010 Contributions - Data Collections|aff41911-e16d-4c68-b190-9f94821f05bb</vt:lpwstr>
  </property>
  <property name="fe1e379ae185499f968b54a99aa2f245" pid="4" fmtid="{D5CDD505-2E9C-101B-9397-08002B2CF9AE}">
    <vt:lpwstr>11.01.020.010 Contributions - Data Collections|aff41911-e16d-4c68-b190-9f94821f05bb</vt:lpwstr>
  </property>
  <property name="FSC#EIBPRECONFIG@1.1001:EIBInternalApprovedAt" pid="5" fmtid="{D5CDD505-2E9C-101B-9397-08002B2CF9AE}">
    <vt:lpwstr/>
  </property>
  <property name="FSC#EIBPRECONFIG@1.1001:EIBInternalApprovedBy" pid="6" fmtid="{D5CDD505-2E9C-101B-9397-08002B2CF9AE}">
    <vt:lpwstr/>
  </property>
  <property name="FSC#EIBPRECONFIG@1.1001:EIBInternalApprovedByPostTitle" pid="7" fmtid="{D5CDD505-2E9C-101B-9397-08002B2CF9AE}">
    <vt:lpwstr/>
  </property>
  <property name="FSC#EIBPRECONFIG@1.1001:EIBSettlementApprovedBy" pid="8" fmtid="{D5CDD505-2E9C-101B-9397-08002B2CF9AE}">
    <vt:lpwstr/>
  </property>
  <property name="FSC#EIBPRECONFIG@1.1001:EIBSettlementApprovedByFirstnameSurname" pid="9" fmtid="{D5CDD505-2E9C-101B-9397-08002B2CF9AE}">
    <vt:lpwstr/>
  </property>
  <property name="FSC#EIBPRECONFIG@1.1001:EIBSettlementApprovedByPostTitle" pid="10" fmtid="{D5CDD505-2E9C-101B-9397-08002B2CF9AE}">
    <vt:lpwstr/>
  </property>
  <property name="FSC#EIBPRECONFIG@1.1001:EIBApprovedAt" pid="11" fmtid="{D5CDD505-2E9C-101B-9397-08002B2CF9AE}">
    <vt:lpwstr/>
  </property>
  <property name="FSC#EIBPRECONFIG@1.1001:EIBApprovedBy" pid="12" fmtid="{D5CDD505-2E9C-101B-9397-08002B2CF9AE}">
    <vt:lpwstr/>
  </property>
  <property name="FSC#EIBPRECONFIG@1.1001:EIBApprovedBySubst" pid="13" fmtid="{D5CDD505-2E9C-101B-9397-08002B2CF9AE}">
    <vt:lpwstr/>
  </property>
  <property name="FSC#EIBPRECONFIG@1.1001:EIBApprovedByTitle" pid="14" fmtid="{D5CDD505-2E9C-101B-9397-08002B2CF9AE}">
    <vt:lpwstr/>
  </property>
  <property name="FSC#EIBPRECONFIG@1.1001:EIBApprovedByPostTitle" pid="15" fmtid="{D5CDD505-2E9C-101B-9397-08002B2CF9AE}">
    <vt:lpwstr/>
  </property>
  <property name="FSC#EIBPRECONFIG@1.1001:EIBDepartment" pid="16" fmtid="{D5CDD505-2E9C-101B-9397-08002B2CF9AE}">
    <vt:lpwstr>FMA - AWV (Abwicklungsverfahren)</vt:lpwstr>
  </property>
  <property name="FSC#EIBPRECONFIG@1.1001:EIBDispatchedBy" pid="17" fmtid="{D5CDD505-2E9C-101B-9397-08002B2CF9AE}">
    <vt:lpwstr/>
  </property>
  <property name="FSC#EIBPRECONFIG@1.1001:EIBDispatchedByPostTitle" pid="18" fmtid="{D5CDD505-2E9C-101B-9397-08002B2CF9AE}">
    <vt:lpwstr/>
  </property>
  <property name="FSC#EIBPRECONFIG@1.1001:ExtRefInc" pid="19" fmtid="{D5CDD505-2E9C-101B-9397-08002B2CF9AE}">
    <vt:lpwstr/>
  </property>
  <property name="FSC#EIBPRECONFIG@1.1001:IncomingAddrdate" pid="20" fmtid="{D5CDD505-2E9C-101B-9397-08002B2CF9AE}">
    <vt:lpwstr/>
  </property>
  <property name="FSC#EIBPRECONFIG@1.1001:IncomingDelivery" pid="21" fmtid="{D5CDD505-2E9C-101B-9397-08002B2CF9AE}">
    <vt:lpwstr/>
  </property>
  <property name="FSC#EIBPRECONFIG@1.1001:OwnerEmail" pid="22" fmtid="{D5CDD505-2E9C-101B-9397-08002B2CF9AE}">
    <vt:lpwstr>michaela.lehmann@fma.gv.at</vt:lpwstr>
  </property>
  <property name="FSC#EIBPRECONFIG@1.1001:FileOUEmail" pid="23" fmtid="{D5CDD505-2E9C-101B-9397-08002B2CF9AE}">
    <vt:lpwstr/>
  </property>
  <property name="FSC#EIBPRECONFIG@1.1001:OUEmail" pid="24" fmtid="{D5CDD505-2E9C-101B-9397-08002B2CF9AE}">
    <vt:lpwstr>fma@fma.gv.at</vt:lpwstr>
  </property>
  <property name="FSC#EIBPRECONFIG@1.1001:OwnerGender" pid="25" fmtid="{D5CDD505-2E9C-101B-9397-08002B2CF9AE}">
    <vt:lpwstr/>
  </property>
  <property name="FSC#EIBPRECONFIG@1.1001:Priority" pid="26" fmtid="{D5CDD505-2E9C-101B-9397-08002B2CF9AE}">
    <vt:lpwstr>Nein</vt:lpwstr>
  </property>
  <property name="FSC#EIBPRECONFIG@1.1001:PreviousFiles" pid="27" fmtid="{D5CDD505-2E9C-101B-9397-08002B2CF9AE}">
    <vt:lpwstr/>
  </property>
  <property name="FSC#EIBPRECONFIG@1.1001:NextFiles" pid="28" fmtid="{D5CDD505-2E9C-101B-9397-08002B2CF9AE}">
    <vt:lpwstr/>
  </property>
  <property name="FSC#EIBPRECONFIG@1.1001:RelatedFiles" pid="29" fmtid="{D5CDD505-2E9C-101B-9397-08002B2CF9AE}">
    <vt:lpwstr/>
  </property>
  <property name="FSC#EIBPRECONFIG@1.1001:CompletedOrdinals" pid="30" fmtid="{D5CDD505-2E9C-101B-9397-08002B2CF9AE}">
    <vt:lpwstr/>
  </property>
  <property name="FSC#EIBPRECONFIG@1.1001:NrAttachments" pid="31" fmtid="{D5CDD505-2E9C-101B-9397-08002B2CF9AE}">
    <vt:lpwstr/>
  </property>
  <property name="FSC#EIBPRECONFIG@1.1001:Attachments" pid="32" fmtid="{D5CDD505-2E9C-101B-9397-08002B2CF9AE}">
    <vt:lpwstr/>
  </property>
  <property name="FSC#EIBPRECONFIG@1.1001:SubjectArea" pid="33" fmtid="{D5CDD505-2E9C-101B-9397-08002B2CF9AE}">
    <vt:lpwstr/>
  </property>
  <property name="FSC#EIBPRECONFIG@1.1001:Recipients" pid="34" fmtid="{D5CDD505-2E9C-101B-9397-08002B2CF9AE}">
    <vt:lpwstr/>
  </property>
  <property name="FSC#EIBPRECONFIG@1.1001:Classified" pid="35" fmtid="{D5CDD505-2E9C-101B-9397-08002B2CF9AE}">
    <vt:lpwstr/>
  </property>
  <property name="FSC#EIBPRECONFIG@1.1001:Deadline" pid="36" fmtid="{D5CDD505-2E9C-101B-9397-08002B2CF9AE}">
    <vt:lpwstr/>
  </property>
  <property name="FSC#EIBPRECONFIG@1.1001:SettlementSubj" pid="37" fmtid="{D5CDD505-2E9C-101B-9397-08002B2CF9AE}">
    <vt:lpwstr/>
  </property>
  <property name="FSC#EIBPRECONFIG@1.1001:OUAddr" pid="38" fmtid="{D5CDD505-2E9C-101B-9397-08002B2CF9AE}">
    <vt:lpwstr> ,  </vt:lpwstr>
  </property>
  <property name="FSC#EIBPRECONFIG@1.1001:FileOUName" pid="39" fmtid="{D5CDD505-2E9C-101B-9397-08002B2CF9AE}">
    <vt:lpwstr/>
  </property>
  <property name="FSC#EIBPRECONFIG@1.1001:FileOUDescr" pid="40" fmtid="{D5CDD505-2E9C-101B-9397-08002B2CF9AE}">
    <vt:lpwstr/>
  </property>
  <property name="FSC#EIBPRECONFIG@1.1001:OUDescr" pid="41" fmtid="{D5CDD505-2E9C-101B-9397-08002B2CF9AE}">
    <vt:lpwstr/>
  </property>
  <property name="FSC#EIBPRECONFIG@1.1001:Signatures" pid="42" fmtid="{D5CDD505-2E9C-101B-9397-08002B2CF9AE}">
    <vt:lpwstr/>
  </property>
  <property name="FSC#EIBPRECONFIG@1.1001:currentuser" pid="43" fmtid="{D5CDD505-2E9C-101B-9397-08002B2CF9AE}">
    <vt:lpwstr>COO.2127.99.1.527420</vt:lpwstr>
  </property>
  <property name="FSC#EIBPRECONFIG@1.1001:currentuserrolegroup" pid="44" fmtid="{D5CDD505-2E9C-101B-9397-08002B2CF9AE}">
    <vt:lpwstr>COO.2127.99.1.527164</vt:lpwstr>
  </property>
  <property name="FSC#EIBPRECONFIG@1.1001:currentuserroleposition" pid="45" fmtid="{D5CDD505-2E9C-101B-9397-08002B2CF9AE}">
    <vt:lpwstr>COO.1.1001.1.66925</vt:lpwstr>
  </property>
  <property name="FSC#EIBPRECONFIG@1.1001:currentuserroot" pid="46" fmtid="{D5CDD505-2E9C-101B-9397-08002B2CF9AE}">
    <vt:lpwstr>COO.2127.100.1.521044</vt:lpwstr>
  </property>
  <property name="FSC#EIBPRECONFIG@1.1001:toplevelobject" pid="47" fmtid="{D5CDD505-2E9C-101B-9397-08002B2CF9AE}">
    <vt:lpwstr/>
  </property>
  <property name="FSC#EIBPRECONFIG@1.1001:objchangedby" pid="48" fmtid="{D5CDD505-2E9C-101B-9397-08002B2CF9AE}">
    <vt:lpwstr>Mag. Michaela Lehmann</vt:lpwstr>
  </property>
  <property name="FSC#EIBPRECONFIG@1.1001:objchangedbyPostTitle" pid="49" fmtid="{D5CDD505-2E9C-101B-9397-08002B2CF9AE}">
    <vt:lpwstr/>
  </property>
  <property name="FSC#EIBPRECONFIG@1.1001:objchangedat" pid="50" fmtid="{D5CDD505-2E9C-101B-9397-08002B2CF9AE}">
    <vt:lpwstr>13.10.2026</vt:lpwstr>
  </property>
  <property name="FSC#EIBPRECONFIG@1.1001:objname" pid="51" fmtid="{D5CDD505-2E9C-101B-9397-08002B2CF9AE}">
    <vt:lpwstr>Kick off letter_x005f_2027_x005f_DE</vt:lpwstr>
  </property>
  <property name="FSC#EIBPRECONFIG@1.1001:EIBProcessResponsiblePhone" pid="52" fmtid="{D5CDD505-2E9C-101B-9397-08002B2CF9AE}">
    <vt:lpwstr/>
  </property>
  <property name="FSC#EIBPRECONFIG@1.1001:EIBProcessResponsibleMail" pid="53" fmtid="{D5CDD505-2E9C-101B-9397-08002B2CF9AE}">
    <vt:lpwstr/>
  </property>
  <property name="FSC#EIBPRECONFIG@1.1001:EIBProcessResponsibleFax" pid="54" fmtid="{D5CDD505-2E9C-101B-9397-08002B2CF9AE}">
    <vt:lpwstr/>
  </property>
  <property name="FSC#EIBPRECONFIG@1.1001:EIBProcessResponsiblePostTitle" pid="55" fmtid="{D5CDD505-2E9C-101B-9397-08002B2CF9AE}">
    <vt:lpwstr/>
  </property>
  <property name="FSC#EIBPRECONFIG@1.1001:EIBProcessResponsible" pid="56" fmtid="{D5CDD505-2E9C-101B-9397-08002B2CF9AE}">
    <vt:lpwstr/>
  </property>
  <property name="FSC#EIBPRECONFIG@1.1001:FileResponsibleFullName" pid="57" fmtid="{D5CDD505-2E9C-101B-9397-08002B2CF9AE}">
    <vt:lpwstr/>
  </property>
  <property name="FSC#EIBPRECONFIG@1.1001:FileResponsibleFirstnameSurname" pid="58" fmtid="{D5CDD505-2E9C-101B-9397-08002B2CF9AE}">
    <vt:lpwstr/>
  </property>
  <property name="FSC#EIBPRECONFIG@1.1001:FileResponsibleEmail" pid="59" fmtid="{D5CDD505-2E9C-101B-9397-08002B2CF9AE}">
    <vt:lpwstr/>
  </property>
  <property name="FSC#EIBPRECONFIG@1.1001:FileResponsibleExtension" pid="60" fmtid="{D5CDD505-2E9C-101B-9397-08002B2CF9AE}">
    <vt:lpwstr/>
  </property>
  <property name="FSC#EIBPRECONFIG@1.1001:FileResponsibleFaxExtension" pid="61" fmtid="{D5CDD505-2E9C-101B-9397-08002B2CF9AE}">
    <vt:lpwstr/>
  </property>
  <property name="FSC#EIBPRECONFIG@1.1001:FileResponsibleGender" pid="62" fmtid="{D5CDD505-2E9C-101B-9397-08002B2CF9AE}">
    <vt:lpwstr/>
  </property>
  <property name="FSC#EIBPRECONFIG@1.1001:FileResponsibleAddr" pid="63" fmtid="{D5CDD505-2E9C-101B-9397-08002B2CF9AE}">
    <vt:lpwstr/>
  </property>
  <property name="FSC#EIBPRECONFIG@1.1001:OwnerPostTitle" pid="64" fmtid="{D5CDD505-2E9C-101B-9397-08002B2CF9AE}">
    <vt:lpwstr/>
  </property>
  <property name="FSC#EIBPRECONFIG@1.1001:OwnerAddr" pid="65" fmtid="{D5CDD505-2E9C-101B-9397-08002B2CF9AE}">
    <vt:lpwstr>Otto-Wagner-Platz 5 , 1090 Wien</vt:lpwstr>
  </property>
  <property name="FSC#EIBPRECONFIG@1.1001:IsFileAttachment" pid="66" fmtid="{D5CDD505-2E9C-101B-9397-08002B2CF9AE}">
    <vt:lpwstr>Nein</vt:lpwstr>
  </property>
  <property name="FSC#EIBPRECONFIG@1.1001:AddrTelefon" pid="67" fmtid="{D5CDD505-2E9C-101B-9397-08002B2CF9AE}">
    <vt:lpwstr/>
  </property>
  <property name="FSC#EIBPRECONFIG@1.1001:AddrGeburtsdatum" pid="68" fmtid="{D5CDD505-2E9C-101B-9397-08002B2CF9AE}">
    <vt:lpwstr/>
  </property>
  <property name="FSC#EIBPRECONFIG@1.1001:AddrGeboren_am_2" pid="69" fmtid="{D5CDD505-2E9C-101B-9397-08002B2CF9AE}">
    <vt:lpwstr/>
  </property>
  <property name="FSC#EIBPRECONFIG@1.1001:AddrBundesland" pid="70" fmtid="{D5CDD505-2E9C-101B-9397-08002B2CF9AE}">
    <vt:lpwstr/>
  </property>
  <property name="FSC#EIBPRECONFIG@1.1001:AddrBezeichnung" pid="71" fmtid="{D5CDD505-2E9C-101B-9397-08002B2CF9AE}">
    <vt:lpwstr/>
  </property>
  <property name="FSC#EIBPRECONFIG@1.1001:AddrGruppeName_vollstaendig" pid="72" fmtid="{D5CDD505-2E9C-101B-9397-08002B2CF9AE}">
    <vt:lpwstr/>
  </property>
  <property name="FSC#EIBPRECONFIG@1.1001:AddrAdresseBeschreibung" pid="73" fmtid="{D5CDD505-2E9C-101B-9397-08002B2CF9AE}">
    <vt:lpwstr/>
  </property>
  <property name="FSC#EIBPRECONFIG@1.1001:AddrName_Ergaenzung" pid="74" fmtid="{D5CDD505-2E9C-101B-9397-08002B2CF9AE}">
    <vt:lpwstr/>
  </property>
  <property name="FSC#FMACONFIG@15.1400:FMAFirstApprovedby" pid="75" fmtid="{D5CDD505-2E9C-101B-9397-08002B2CF9AE}">
    <vt:lpwstr/>
  </property>
  <property name="FSC#FMACONFIG@15.1400:FMAFirstApprovedbyEng" pid="76" fmtid="{D5CDD505-2E9C-101B-9397-08002B2CF9AE}">
    <vt:lpwstr/>
  </property>
  <property name="FSC#FMACONFIG@15.1400:FMAApprovedby" pid="77" fmtid="{D5CDD505-2E9C-101B-9397-08002B2CF9AE}">
    <vt:lpwstr/>
  </property>
  <property name="FSC#FMACONFIG@15.1400:FMAApprovedbyEng" pid="78" fmtid="{D5CDD505-2E9C-101B-9397-08002B2CF9AE}">
    <vt:lpwstr/>
  </property>
  <property name="FSC#FMACONFIG@15.1400:FMAJobNr" pid="79" fmtid="{D5CDD505-2E9C-101B-9397-08002B2CF9AE}">
    <vt:lpwstr/>
  </property>
  <property name="FSC#FMACONFIG@15.1400:FMASigManual" pid="80" fmtid="{D5CDD505-2E9C-101B-9397-08002B2CF9AE}">
    <vt:lpwstr/>
  </property>
  <property name="FSC#FMACONFIG@15.1400:FMAOutNr" pid="81" fmtid="{D5CDD505-2E9C-101B-9397-08002B2CF9AE}">
    <vt:lpwstr/>
  </property>
  <property name="FSC#FMACONFIG@15.1400:FMAFirstApprovedRoleFunction" pid="82" fmtid="{D5CDD505-2E9C-101B-9397-08002B2CF9AE}">
    <vt:lpwstr/>
  </property>
  <property name="FSC#FMACONFIG@15.1400:FMAApprovedRoleFunction" pid="83" fmtid="{D5CDD505-2E9C-101B-9397-08002B2CF9AE}">
    <vt:lpwstr/>
  </property>
  <property name="FSC#FMACONFIG@15.1400:FMAOwnerEng" pid="84" fmtid="{D5CDD505-2E9C-101B-9397-08002B2CF9AE}">
    <vt:lpwstr>Michaela Lehmann</vt:lpwstr>
  </property>
  <property name="FSC#COOELAK@1.1001:Subject" pid="85" fmtid="{D5CDD505-2E9C-101B-9397-08002B2CF9AE}">
    <vt:lpwstr/>
  </property>
  <property name="FSC#COOELAK@1.1001:FileReference" pid="86" fmtid="{D5CDD505-2E9C-101B-9397-08002B2CF9AE}">
    <vt:lpwstr/>
  </property>
  <property name="FSC#COOELAK@1.1001:FileRefYear" pid="87" fmtid="{D5CDD505-2E9C-101B-9397-08002B2CF9AE}">
    <vt:lpwstr/>
  </property>
  <property name="FSC#COOELAK@1.1001:FileRefOrdinal" pid="88" fmtid="{D5CDD505-2E9C-101B-9397-08002B2CF9AE}">
    <vt:lpwstr/>
  </property>
  <property name="FSC#COOELAK@1.1001:FileRefOU" pid="89" fmtid="{D5CDD505-2E9C-101B-9397-08002B2CF9AE}">
    <vt:lpwstr/>
  </property>
  <property name="FSC#COOELAK@1.1001:Organization" pid="90" fmtid="{D5CDD505-2E9C-101B-9397-08002B2CF9AE}">
    <vt:lpwstr/>
  </property>
  <property name="FSC#COOELAK@1.1001:Owner" pid="91" fmtid="{D5CDD505-2E9C-101B-9397-08002B2CF9AE}">
    <vt:lpwstr>Mag. Michaela Lehmann</vt:lpwstr>
  </property>
  <property name="FSC#COOELAK@1.1001:OwnerExtension" pid="92" fmtid="{D5CDD505-2E9C-101B-9397-08002B2CF9AE}">
    <vt:lpwstr>8108</vt:lpwstr>
  </property>
  <property name="FSC#COOELAK@1.1001:OwnerFaxExtension" pid="93" fmtid="{D5CDD505-2E9C-101B-9397-08002B2CF9AE}">
    <vt:lpwstr>8199</vt:lpwstr>
  </property>
  <property name="FSC#COOELAK@1.1001:DispatchedBy" pid="94" fmtid="{D5CDD505-2E9C-101B-9397-08002B2CF9AE}">
    <vt:lpwstr/>
  </property>
  <property name="FSC#COOELAK@1.1001:DispatchedAt" pid="95" fmtid="{D5CDD505-2E9C-101B-9397-08002B2CF9AE}">
    <vt:lpwstr/>
  </property>
  <property name="FSC#COOELAK@1.1001:ApprovedBy" pid="96" fmtid="{D5CDD505-2E9C-101B-9397-08002B2CF9AE}">
    <vt:lpwstr/>
  </property>
  <property name="FSC#COOELAK@1.1001:ApprovedAt" pid="97" fmtid="{D5CDD505-2E9C-101B-9397-08002B2CF9AE}">
    <vt:lpwstr/>
  </property>
  <property name="FSC#COOELAK@1.1001:Department" pid="98" fmtid="{D5CDD505-2E9C-101B-9397-08002B2CF9AE}">
    <vt:lpwstr>FMA - AWV (Abwicklungsverfahren)</vt:lpwstr>
  </property>
  <property name="FSC#COOELAK@1.1001:CreatedAt" pid="99" fmtid="{D5CDD505-2E9C-101B-9397-08002B2CF9AE}">
    <vt:lpwstr>13.10.2026</vt:lpwstr>
  </property>
  <property name="FSC#COOELAK@1.1001:OU" pid="100" fmtid="{D5CDD505-2E9C-101B-9397-08002B2CF9AE}">
    <vt:lpwstr>FMA - AWV (Abwicklungsverfahren)</vt:lpwstr>
  </property>
  <property name="FSC#COOELAK@1.1001:Priority" pid="101" fmtid="{D5CDD505-2E9C-101B-9397-08002B2CF9AE}">
    <vt:lpwstr> ()</vt:lpwstr>
  </property>
  <property name="FSC#COOELAK@1.1001:ObjBarCode" pid="102" fmtid="{D5CDD505-2E9C-101B-9397-08002B2CF9AE}">
    <vt:lpwstr>*COO.2127.100.3.1976391*</vt:lpwstr>
  </property>
  <property name="FSC#COOELAK@1.1001:RefBarCode" pid="103" fmtid="{D5CDD505-2E9C-101B-9397-08002B2CF9AE}">
    <vt:lpwstr/>
  </property>
  <property name="FSC#COOELAK@1.1001:FileRefBarCode" pid="104" fmtid="{D5CDD505-2E9C-101B-9397-08002B2CF9AE}">
    <vt:lpwstr>**</vt:lpwstr>
  </property>
  <property name="FSC#COOELAK@1.1001:ExternalRef" pid="105" fmtid="{D5CDD505-2E9C-101B-9397-08002B2CF9AE}">
    <vt:lpwstr/>
  </property>
  <property name="FSC#COOELAK@1.1001:IncomingNumber" pid="106" fmtid="{D5CDD505-2E9C-101B-9397-08002B2CF9AE}">
    <vt:lpwstr/>
  </property>
  <property name="FSC#COOELAK@1.1001:IncomingSubject" pid="107" fmtid="{D5CDD505-2E9C-101B-9397-08002B2CF9AE}">
    <vt:lpwstr/>
  </property>
  <property name="FSC#COOELAK@1.1001:ProcessResponsible" pid="108" fmtid="{D5CDD505-2E9C-101B-9397-08002B2CF9AE}">
    <vt:lpwstr/>
  </property>
  <property name="FSC#COOELAK@1.1001:ProcessResponsiblePhone" pid="109" fmtid="{D5CDD505-2E9C-101B-9397-08002B2CF9AE}">
    <vt:lpwstr/>
  </property>
  <property name="FSC#COOELAK@1.1001:ProcessResponsibleMail" pid="110" fmtid="{D5CDD505-2E9C-101B-9397-08002B2CF9AE}">
    <vt:lpwstr/>
  </property>
  <property name="FSC#COOELAK@1.1001:ProcessResponsibleFax" pid="111" fmtid="{D5CDD505-2E9C-101B-9397-08002B2CF9AE}">
    <vt:lpwstr/>
  </property>
  <property name="FSC#COOELAK@1.1001:ApproverFirstName" pid="112" fmtid="{D5CDD505-2E9C-101B-9397-08002B2CF9AE}">
    <vt:lpwstr/>
  </property>
  <property name="FSC#COOELAK@1.1001:ApproverSurName" pid="113" fmtid="{D5CDD505-2E9C-101B-9397-08002B2CF9AE}">
    <vt:lpwstr/>
  </property>
  <property name="FSC#COOELAK@1.1001:ApproverTitle" pid="114" fmtid="{D5CDD505-2E9C-101B-9397-08002B2CF9AE}">
    <vt:lpwstr/>
  </property>
  <property name="FSC#COOELAK@1.1001:ExternalDate" pid="115" fmtid="{D5CDD505-2E9C-101B-9397-08002B2CF9AE}">
    <vt:lpwstr/>
  </property>
  <property name="FSC#COOELAK@1.1001:SettlementApprovedAt" pid="116" fmtid="{D5CDD505-2E9C-101B-9397-08002B2CF9AE}">
    <vt:lpwstr/>
  </property>
  <property name="FSC#COOELAK@1.1001:BaseNumber" pid="117" fmtid="{D5CDD505-2E9C-101B-9397-08002B2CF9AE}">
    <vt:lpwstr/>
  </property>
  <property name="FSC#COOELAK@1.1001:CurrentUserRolePos" pid="118" fmtid="{D5CDD505-2E9C-101B-9397-08002B2CF9AE}">
    <vt:lpwstr>Genehmiger/in</vt:lpwstr>
  </property>
  <property name="FSC#COOELAK@1.1001:CurrentUserEmail" pid="119" fmtid="{D5CDD505-2E9C-101B-9397-08002B2CF9AE}">
    <vt:lpwstr>michaela.lehmann@fma.gv.at</vt:lpwstr>
  </property>
  <property name="FSC#ELAKGOV@1.1001:PersonalSubjGender" pid="120" fmtid="{D5CDD505-2E9C-101B-9397-08002B2CF9AE}">
    <vt:lpwstr/>
  </property>
  <property name="FSC#ELAKGOV@1.1001:PersonalSubjFirstName" pid="121" fmtid="{D5CDD505-2E9C-101B-9397-08002B2CF9AE}">
    <vt:lpwstr/>
  </property>
  <property name="FSC#ELAKGOV@1.1001:PersonalSubjSurName" pid="122" fmtid="{D5CDD505-2E9C-101B-9397-08002B2CF9AE}">
    <vt:lpwstr/>
  </property>
  <property name="FSC#ELAKGOV@1.1001:PersonalSubjSalutation" pid="123" fmtid="{D5CDD505-2E9C-101B-9397-08002B2CF9AE}">
    <vt:lpwstr/>
  </property>
  <property name="FSC#ELAKGOV@1.1001:PersonalSubjAddress" pid="124" fmtid="{D5CDD505-2E9C-101B-9397-08002B2CF9AE}">
    <vt:lpwstr/>
  </property>
  <property name="FSC#ATSTATECFG@1.1001:Office" pid="125" fmtid="{D5CDD505-2E9C-101B-9397-08002B2CF9AE}">
    <vt:lpwstr/>
  </property>
  <property name="FSC#ATSTATECFG@1.1001:Agent" pid="126" fmtid="{D5CDD505-2E9C-101B-9397-08002B2CF9AE}">
    <vt:lpwstr/>
  </property>
  <property name="FSC#ATSTATECFG@1.1001:AgentPhone" pid="127" fmtid="{D5CDD505-2E9C-101B-9397-08002B2CF9AE}">
    <vt:lpwstr/>
  </property>
  <property name="FSC#ATSTATECFG@1.1001:DepartmentFax" pid="128" fmtid="{D5CDD505-2E9C-101B-9397-08002B2CF9AE}">
    <vt:lpwstr/>
  </property>
  <property name="FSC#ATSTATECFG@1.1001:DepartmentEmail" pid="129" fmtid="{D5CDD505-2E9C-101B-9397-08002B2CF9AE}">
    <vt:lpwstr/>
  </property>
  <property name="FSC#ATSTATECFG@1.1001:SubfileDate" pid="130" fmtid="{D5CDD505-2E9C-101B-9397-08002B2CF9AE}">
    <vt:lpwstr/>
  </property>
  <property name="FSC#ATSTATECFG@1.1001:SubfileSubject" pid="131" fmtid="{D5CDD505-2E9C-101B-9397-08002B2CF9AE}">
    <vt:lpwstr/>
  </property>
  <property name="FSC#ATSTATECFG@1.1001:DepartmentZipCode" pid="132" fmtid="{D5CDD505-2E9C-101B-9397-08002B2CF9AE}">
    <vt:lpwstr/>
  </property>
  <property name="FSC#ATSTATECFG@1.1001:DepartmentCountry" pid="133" fmtid="{D5CDD505-2E9C-101B-9397-08002B2CF9AE}">
    <vt:lpwstr/>
  </property>
  <property name="FSC#ATSTATECFG@1.1001:DepartmentCity" pid="134" fmtid="{D5CDD505-2E9C-101B-9397-08002B2CF9AE}">
    <vt:lpwstr/>
  </property>
  <property name="FSC#ATSTATECFG@1.1001:DepartmentStreet" pid="135" fmtid="{D5CDD505-2E9C-101B-9397-08002B2CF9AE}">
    <vt:lpwstr/>
  </property>
  <property name="FSC#CCAPRECONFIGG@15.1001:DepartmentON" pid="136" fmtid="{D5CDD505-2E9C-101B-9397-08002B2CF9AE}">
    <vt:lpwstr/>
  </property>
  <property name="FSC#CCAPRECONFIGG@15.1001:DepartmentWebsite" pid="137" fmtid="{D5CDD505-2E9C-101B-9397-08002B2CF9AE}">
    <vt:lpwstr/>
  </property>
  <property name="FSC#ATSTATECFG@1.1001:DepartmentDVR" pid="138" fmtid="{D5CDD505-2E9C-101B-9397-08002B2CF9AE}">
    <vt:lpwstr/>
  </property>
  <property name="FSC#ATSTATECFG@1.1001:DepartmentUID" pid="139" fmtid="{D5CDD505-2E9C-101B-9397-08002B2CF9AE}">
    <vt:lpwstr/>
  </property>
  <property name="FSC#ATSTATECFG@1.1001:SubfileReference" pid="140" fmtid="{D5CDD505-2E9C-101B-9397-08002B2CF9AE}">
    <vt:lpwstr/>
  </property>
  <property name="FSC#ATSTATECFG@1.1001:Clause" pid="141" fmtid="{D5CDD505-2E9C-101B-9397-08002B2CF9AE}">
    <vt:lpwstr/>
  </property>
  <property name="FSC#ATSTATECFG@1.1001:ApprovedSignature" pid="142" fmtid="{D5CDD505-2E9C-101B-9397-08002B2CF9AE}">
    <vt:lpwstr/>
  </property>
  <property name="FSC#ATSTATECFG@1.1001:BankAccount" pid="143" fmtid="{D5CDD505-2E9C-101B-9397-08002B2CF9AE}">
    <vt:lpwstr/>
  </property>
  <property name="FSC#ATSTATECFG@1.1001:BankAccountOwner" pid="144" fmtid="{D5CDD505-2E9C-101B-9397-08002B2CF9AE}">
    <vt:lpwstr/>
  </property>
  <property name="FSC#ATSTATECFG@1.1001:BankInstitute" pid="145" fmtid="{D5CDD505-2E9C-101B-9397-08002B2CF9AE}">
    <vt:lpwstr/>
  </property>
  <property name="FSC#ATSTATECFG@1.1001:BankAccountID" pid="146" fmtid="{D5CDD505-2E9C-101B-9397-08002B2CF9AE}">
    <vt:lpwstr/>
  </property>
  <property name="FSC#ATSTATECFG@1.1001:BankAccountIBAN" pid="147" fmtid="{D5CDD505-2E9C-101B-9397-08002B2CF9AE}">
    <vt:lpwstr/>
  </property>
  <property name="FSC#ATSTATECFG@1.1001:BankAccountBIC" pid="148" fmtid="{D5CDD505-2E9C-101B-9397-08002B2CF9AE}">
    <vt:lpwstr/>
  </property>
  <property name="FSC#ATSTATECFG@1.1001:BankName" pid="149" fmtid="{D5CDD505-2E9C-101B-9397-08002B2CF9AE}">
    <vt:lpwstr/>
  </property>
  <property name="FSC#COOELAK@1.1001:ObjectAddressees" pid="150" fmtid="{D5CDD505-2E9C-101B-9397-08002B2CF9AE}">
    <vt:lpwstr/>
  </property>
  <property name="FSC#COOELAK@1.1001:replyreference" pid="151" fmtid="{D5CDD505-2E9C-101B-9397-08002B2CF9AE}">
    <vt:lpwstr/>
  </property>
  <property name="FSC#COOELAK@1.1001:OfficeHours" pid="152" fmtid="{D5CDD505-2E9C-101B-9397-08002B2CF9AE}">
    <vt:lpwstr/>
  </property>
  <property name="FSC#COOELAK@1.1001:FileRefOULong" pid="153" fmtid="{D5CDD505-2E9C-101B-9397-08002B2CF9AE}">
    <vt:lpwstr/>
  </property>
  <property name="FSC#ATPRECONFIG@1.1001:ChargePreview" pid="154" fmtid="{D5CDD505-2E9C-101B-9397-08002B2CF9AE}">
    <vt:lpwstr/>
  </property>
  <property name="FSC#ATSTATECFG@1.1001:ExternalFile" pid="155" fmtid="{D5CDD505-2E9C-101B-9397-08002B2CF9AE}">
    <vt:lpwstr/>
  </property>
  <property name="FSC#ATPRECONFIG@1.1001:DispatchClause" pid="156" fmtid="{D5CDD505-2E9C-101B-9397-08002B2CF9AE}">
    <vt:lpwstr/>
  </property>
  <property name="FSC#ATPRECONFIG@1.1001:DepartmentZipCode_DepartmentCity" pid="157" fmtid="{D5CDD505-2E9C-101B-9397-08002B2CF9AE}">
    <vt:lpwstr/>
  </property>
  <property name="FSC#ATPRECONFIG@1.1001:DepartmentStreet_DepartmentZipCode_DepartmentCity" pid="158" fmtid="{D5CDD505-2E9C-101B-9397-08002B2CF9AE}">
    <vt:lpwstr/>
  </property>
  <property name="FSC#COOSYSTEM@1.1:Container" pid="159" fmtid="{D5CDD505-2E9C-101B-9397-08002B2CF9AE}">
    <vt:lpwstr>COO.2127.100.3.1976391</vt:lpwstr>
  </property>
  <property name="FSC#FSCFOLIO@1.1001:docpropproject" pid="160" fmtid="{D5CDD505-2E9C-101B-9397-08002B2CF9AE}">
    <vt:lpwstr/>
  </property>
</Properties>
</file>