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ACE" w14:textId="77777777" w:rsidR="00B4665D" w:rsidRPr="009D36EA" w:rsidRDefault="00B4665D" w:rsidP="00B4665D">
      <w:pPr>
        <w:spacing w:after="0" w:line="276" w:lineRule="auto"/>
      </w:pPr>
      <w:r w:rsidRPr="009D36EA">
        <w:t>An:</w:t>
      </w:r>
    </w:p>
    <w:p w14:paraId="44566F64" w14:textId="77777777" w:rsidR="00B4665D" w:rsidRPr="009D36EA" w:rsidRDefault="00B4665D" w:rsidP="00B4665D">
      <w:pPr>
        <w:spacing w:before="240" w:after="0" w:line="276" w:lineRule="auto"/>
      </w:pPr>
      <w:r w:rsidRPr="009D36EA">
        <w:t>Finanzmarkaufsicht – FMA</w:t>
      </w:r>
    </w:p>
    <w:p w14:paraId="42FC213A" w14:textId="77777777" w:rsidR="00B4665D" w:rsidRPr="009D36EA" w:rsidRDefault="00B4665D" w:rsidP="00B4665D">
      <w:pPr>
        <w:spacing w:after="0" w:line="276" w:lineRule="auto"/>
      </w:pPr>
      <w:r w:rsidRPr="009D36EA">
        <w:t>Bereich Bankenabwicklung</w:t>
      </w:r>
    </w:p>
    <w:p w14:paraId="5D937600" w14:textId="77777777" w:rsidR="00B4665D" w:rsidRPr="009D36EA" w:rsidRDefault="00B4665D" w:rsidP="00B4665D">
      <w:pPr>
        <w:spacing w:after="0" w:line="276" w:lineRule="auto"/>
      </w:pPr>
      <w:r w:rsidRPr="009D36EA">
        <w:t>Otto-Wagner-Platz 5</w:t>
      </w:r>
    </w:p>
    <w:p w14:paraId="7D22C639" w14:textId="77777777" w:rsidR="00B4665D" w:rsidRPr="009D36EA" w:rsidRDefault="00B4665D" w:rsidP="005D0566">
      <w:pPr>
        <w:spacing w:after="160" w:line="276" w:lineRule="auto"/>
      </w:pPr>
      <w:r w:rsidRPr="009D36EA">
        <w:t>1090 Wien</w:t>
      </w:r>
    </w:p>
    <w:p w14:paraId="3A1B6BF3" w14:textId="77777777" w:rsidR="00B4665D" w:rsidRPr="009D36EA" w:rsidRDefault="00B4665D" w:rsidP="005D0566">
      <w:pPr>
        <w:spacing w:after="160" w:line="276" w:lineRule="auto"/>
        <w:rPr>
          <w:b/>
        </w:rPr>
      </w:pPr>
    </w:p>
    <w:p w14:paraId="49090AD7" w14:textId="77777777" w:rsidR="00B4665D" w:rsidRPr="009D36EA" w:rsidRDefault="00B4665D" w:rsidP="005D0566">
      <w:pPr>
        <w:spacing w:after="160" w:line="276" w:lineRule="auto"/>
        <w:rPr>
          <w:b/>
          <w:sz w:val="24"/>
        </w:rPr>
      </w:pPr>
    </w:p>
    <w:p w14:paraId="7AF1B178" w14:textId="350FBCEC" w:rsidR="000F2045" w:rsidRPr="009D36EA" w:rsidRDefault="000F2045" w:rsidP="00B4665D">
      <w:pPr>
        <w:spacing w:after="160" w:line="276" w:lineRule="auto"/>
        <w:jc w:val="center"/>
        <w:rPr>
          <w:b/>
          <w:sz w:val="24"/>
        </w:rPr>
      </w:pPr>
      <w:r w:rsidRPr="009D36EA">
        <w:rPr>
          <w:b/>
          <w:sz w:val="24"/>
        </w:rPr>
        <w:t>Antrag auf Verringerung von Instrumenten berücksichtigungsfähiger Verbindlichkeiten gem</w:t>
      </w:r>
      <w:r w:rsidR="00203ABA">
        <w:rPr>
          <w:b/>
          <w:sz w:val="24"/>
        </w:rPr>
        <w:t>äß</w:t>
      </w:r>
      <w:r w:rsidRPr="009D36EA">
        <w:rPr>
          <w:b/>
          <w:sz w:val="24"/>
        </w:rPr>
        <w:t xml:space="preserve"> Art</w:t>
      </w:r>
      <w:r w:rsidR="00203ABA">
        <w:rPr>
          <w:b/>
          <w:sz w:val="24"/>
        </w:rPr>
        <w:t>ikel</w:t>
      </w:r>
      <w:r w:rsidRPr="009D36EA">
        <w:rPr>
          <w:b/>
          <w:sz w:val="24"/>
        </w:rPr>
        <w:t xml:space="preserve"> 77 Abs</w:t>
      </w:r>
      <w:r w:rsidR="00203ABA">
        <w:rPr>
          <w:b/>
          <w:sz w:val="24"/>
        </w:rPr>
        <w:t>atz</w:t>
      </w:r>
      <w:r w:rsidRPr="009D36EA">
        <w:rPr>
          <w:b/>
          <w:sz w:val="24"/>
        </w:rPr>
        <w:t xml:space="preserve"> 2 i</w:t>
      </w:r>
      <w:r w:rsidR="00203ABA">
        <w:rPr>
          <w:b/>
          <w:sz w:val="24"/>
        </w:rPr>
        <w:t>n Verbindung mit</w:t>
      </w:r>
      <w:r w:rsidRPr="009D36EA">
        <w:rPr>
          <w:b/>
          <w:sz w:val="24"/>
        </w:rPr>
        <w:t xml:space="preserve"> Art</w:t>
      </w:r>
      <w:r w:rsidR="00203ABA">
        <w:rPr>
          <w:b/>
          <w:sz w:val="24"/>
        </w:rPr>
        <w:t>ikel</w:t>
      </w:r>
      <w:r w:rsidRPr="009D36EA">
        <w:rPr>
          <w:b/>
          <w:sz w:val="24"/>
        </w:rPr>
        <w:t xml:space="preserve"> 78a Abs</w:t>
      </w:r>
      <w:r w:rsidR="00203ABA">
        <w:rPr>
          <w:b/>
          <w:sz w:val="24"/>
        </w:rPr>
        <w:t xml:space="preserve">atz </w:t>
      </w:r>
      <w:r w:rsidRPr="009D36EA">
        <w:rPr>
          <w:b/>
          <w:sz w:val="24"/>
        </w:rPr>
        <w:t>1</w:t>
      </w:r>
      <w:r w:rsidR="003A0E14" w:rsidRPr="009D36EA">
        <w:rPr>
          <w:b/>
          <w:sz w:val="24"/>
        </w:rPr>
        <w:t xml:space="preserve"> U</w:t>
      </w:r>
      <w:r w:rsidR="00203ABA">
        <w:rPr>
          <w:b/>
          <w:sz w:val="24"/>
        </w:rPr>
        <w:t>nterabsatz</w:t>
      </w:r>
      <w:r w:rsidR="003A0E14" w:rsidRPr="009D36EA">
        <w:rPr>
          <w:b/>
          <w:sz w:val="24"/>
        </w:rPr>
        <w:t xml:space="preserve"> 2</w:t>
      </w:r>
      <w:r w:rsidRPr="009D36EA">
        <w:rPr>
          <w:b/>
          <w:sz w:val="24"/>
        </w:rPr>
        <w:t xml:space="preserve"> C</w:t>
      </w:r>
      <w:r w:rsidR="00203ABA">
        <w:rPr>
          <w:b/>
          <w:sz w:val="24"/>
        </w:rPr>
        <w:t>apital Requir</w:t>
      </w:r>
      <w:r w:rsidR="00C8020C">
        <w:rPr>
          <w:b/>
          <w:sz w:val="24"/>
        </w:rPr>
        <w:t>e</w:t>
      </w:r>
      <w:r w:rsidR="00203ABA">
        <w:rPr>
          <w:b/>
          <w:sz w:val="24"/>
        </w:rPr>
        <w:t>ments Regulation (C</w:t>
      </w:r>
      <w:r w:rsidRPr="009D36EA">
        <w:rPr>
          <w:b/>
          <w:sz w:val="24"/>
        </w:rPr>
        <w:t>RR</w:t>
      </w:r>
      <w:r w:rsidR="00203ABA">
        <w:rPr>
          <w:b/>
          <w:sz w:val="24"/>
        </w:rPr>
        <w:t>)</w:t>
      </w:r>
    </w:p>
    <w:p w14:paraId="253240DB" w14:textId="77777777" w:rsidR="000F2045" w:rsidRPr="009D36EA" w:rsidRDefault="000F2045" w:rsidP="00B4665D">
      <w:pPr>
        <w:spacing w:after="160" w:line="276" w:lineRule="auto"/>
        <w:jc w:val="center"/>
        <w:rPr>
          <w:b/>
          <w:sz w:val="24"/>
        </w:rPr>
      </w:pPr>
    </w:p>
    <w:p w14:paraId="13EED991" w14:textId="77777777" w:rsidR="00B4665D" w:rsidRPr="009D36EA" w:rsidRDefault="00B4665D" w:rsidP="00B4665D">
      <w:pPr>
        <w:spacing w:after="160" w:line="276" w:lineRule="auto"/>
        <w:jc w:val="center"/>
        <w:rPr>
          <w:b/>
          <w:sz w:val="24"/>
        </w:rPr>
      </w:pPr>
    </w:p>
    <w:p w14:paraId="4D1D5881" w14:textId="77777777" w:rsidR="000F2045" w:rsidRPr="009D36EA" w:rsidRDefault="000F2045" w:rsidP="005D0566">
      <w:pPr>
        <w:spacing w:after="160" w:line="276" w:lineRule="auto"/>
      </w:pPr>
      <w:r w:rsidRPr="009D36EA">
        <w:t>Sehr geehrte Damen und Herren,</w:t>
      </w:r>
    </w:p>
    <w:p w14:paraId="79D93BFB" w14:textId="77777777" w:rsidR="000F2045" w:rsidRPr="009D36EA" w:rsidRDefault="000F2045" w:rsidP="005D0566">
      <w:pPr>
        <w:spacing w:after="160" w:line="276" w:lineRule="auto"/>
      </w:pPr>
    </w:p>
    <w:p w14:paraId="1DDEF456" w14:textId="2BE5AAD0" w:rsidR="00055059" w:rsidRPr="009D36EA" w:rsidRDefault="00245196" w:rsidP="00245196">
      <w:pPr>
        <w:spacing w:after="160" w:line="276" w:lineRule="auto"/>
        <w:jc w:val="both"/>
      </w:pPr>
      <w:r w:rsidRPr="009D36EA">
        <w:t>Gemäß Artikel 77 Abs</w:t>
      </w:r>
      <w:r w:rsidR="00203ABA">
        <w:t>atz</w:t>
      </w:r>
      <w:r w:rsidRPr="009D36EA">
        <w:t xml:space="preserve"> 2 der Verordnung (EU) Nr. 575/2013 (im Folgenden</w:t>
      </w:r>
      <w:r w:rsidR="00E857A3" w:rsidRPr="009D36EA">
        <w:t>:</w:t>
      </w:r>
      <w:r w:rsidRPr="009D36EA">
        <w:t xml:space="preserve"> CRR) müssen </w:t>
      </w:r>
      <w:r w:rsidR="00D64157" w:rsidRPr="009D36EA">
        <w:t>Institute</w:t>
      </w:r>
      <w:r w:rsidRPr="009D36EA">
        <w:t xml:space="preserve"> für die vorzeitige Kündigung, Tilgung, Rückzahlung oder</w:t>
      </w:r>
      <w:r w:rsidR="00F22E27" w:rsidRPr="009D36EA">
        <w:t xml:space="preserve"> den</w:t>
      </w:r>
      <w:r w:rsidRPr="009D36EA">
        <w:t xml:space="preserve"> Rückkauf von Instrumenten berücksichtigungsfähiger Verbindlichkeiten eine Bewilligung der Abwicklungsbehörde einholen. </w:t>
      </w:r>
    </w:p>
    <w:p w14:paraId="0D504D4E" w14:textId="7C83C608" w:rsidR="008B2B0C" w:rsidRPr="009D36EA" w:rsidRDefault="00245196" w:rsidP="00245196">
      <w:pPr>
        <w:spacing w:after="160" w:line="276" w:lineRule="auto"/>
        <w:jc w:val="both"/>
      </w:pPr>
      <w:r w:rsidRPr="009D36EA">
        <w:t xml:space="preserve">Die </w:t>
      </w:r>
      <w:r w:rsidR="008B2B0C" w:rsidRPr="009D36EA">
        <w:t>[</w:t>
      </w:r>
      <w:r w:rsidR="009D36EA">
        <w:rPr>
          <w:i/>
          <w:iCs/>
        </w:rPr>
        <w:t>Name ihres Institut</w:t>
      </w:r>
      <w:r w:rsidR="00203ABA">
        <w:rPr>
          <w:i/>
          <w:iCs/>
        </w:rPr>
        <w:t>es</w:t>
      </w:r>
      <w:r w:rsidR="008B2B0C" w:rsidRPr="009D36EA">
        <w:t xml:space="preserve">] </w:t>
      </w:r>
      <w:r w:rsidR="00E857A3" w:rsidRPr="009D36EA">
        <w:t xml:space="preserve">(im Folgenden: Institut) </w:t>
      </w:r>
      <w:r w:rsidR="001D588C" w:rsidRPr="009D36EA">
        <w:t>beantragt bei der</w:t>
      </w:r>
      <w:r w:rsidR="008B2B0C" w:rsidRPr="009D36EA">
        <w:t xml:space="preserve"> Finanzmarkt</w:t>
      </w:r>
      <w:r w:rsidR="001D588C" w:rsidRPr="009D36EA">
        <w:t>aufsicht</w:t>
      </w:r>
      <w:r w:rsidR="00E857A3" w:rsidRPr="009D36EA">
        <w:t>sbehörde</w:t>
      </w:r>
      <w:r w:rsidR="008B2B0C" w:rsidRPr="009D36EA">
        <w:t xml:space="preserve"> als nationale Abwicklungsbehörde</w:t>
      </w:r>
      <w:r w:rsidR="00F46900" w:rsidRPr="009D36EA">
        <w:t xml:space="preserve"> (im Folgenden</w:t>
      </w:r>
      <w:r w:rsidR="00E857A3" w:rsidRPr="009D36EA">
        <w:t>:</w:t>
      </w:r>
      <w:r w:rsidR="00F46900" w:rsidRPr="009D36EA">
        <w:t xml:space="preserve"> FMA)</w:t>
      </w:r>
      <w:r w:rsidRPr="009D36EA">
        <w:t xml:space="preserve"> hiermit </w:t>
      </w:r>
      <w:r w:rsidR="001D588C" w:rsidRPr="009D36EA">
        <w:t>die</w:t>
      </w:r>
      <w:r w:rsidR="00055059" w:rsidRPr="009D36EA">
        <w:t xml:space="preserve"> </w:t>
      </w:r>
      <w:r w:rsidR="008B2B0C" w:rsidRPr="009D36EA">
        <w:t xml:space="preserve">Bewilligung </w:t>
      </w:r>
      <w:r w:rsidR="001D588C" w:rsidRPr="009D36EA">
        <w:t>einer</w:t>
      </w:r>
      <w:r w:rsidR="00055059" w:rsidRPr="009D36EA">
        <w:t xml:space="preserve"> allgemeine</w:t>
      </w:r>
      <w:r w:rsidR="001D588C" w:rsidRPr="009D36EA">
        <w:t>n</w:t>
      </w:r>
      <w:r w:rsidRPr="009D36EA">
        <w:t xml:space="preserve"> Erlaubnis zu</w:t>
      </w:r>
      <w:r w:rsidR="003A0E14" w:rsidRPr="009D36EA">
        <w:t>r</w:t>
      </w:r>
      <w:r w:rsidRPr="009D36EA">
        <w:t xml:space="preserve"> </w:t>
      </w:r>
      <w:r w:rsidR="008B2B0C" w:rsidRPr="009D36EA">
        <w:t xml:space="preserve">vorzeitigen </w:t>
      </w:r>
      <w:r w:rsidR="00D64157" w:rsidRPr="009D36EA">
        <w:t xml:space="preserve">Kündigung, Tilgung, Rückzahlung oder </w:t>
      </w:r>
      <w:r w:rsidR="00F22E27" w:rsidRPr="009D36EA">
        <w:t xml:space="preserve">zum </w:t>
      </w:r>
      <w:r w:rsidR="00D64157" w:rsidRPr="009D36EA">
        <w:t>Rückkauf von Instrumenten berücksichtigungsfähiger Verbindlichkeiten</w:t>
      </w:r>
      <w:r w:rsidR="003E12F5">
        <w:t xml:space="preserve"> (</w:t>
      </w:r>
      <w:r w:rsidR="00D75249">
        <w:t>E</w:t>
      </w:r>
      <w:r w:rsidR="00203ABA">
        <w:t xml:space="preserve">nglisch: </w:t>
      </w:r>
      <w:r w:rsidR="003A0E14" w:rsidRPr="009D36EA">
        <w:t xml:space="preserve"> General Prior Permission </w:t>
      </w:r>
      <w:r w:rsidR="00203ABA">
        <w:t>(</w:t>
      </w:r>
      <w:r w:rsidR="003A0E14" w:rsidRPr="009D36EA">
        <w:t>GPP)</w:t>
      </w:r>
      <w:r w:rsidR="003E12F5">
        <w:t>)</w:t>
      </w:r>
      <w:r w:rsidR="003A0E14" w:rsidRPr="009D36EA">
        <w:t xml:space="preserve"> </w:t>
      </w:r>
      <w:r w:rsidR="008B2B0C" w:rsidRPr="009D36EA">
        <w:t xml:space="preserve">gemäß </w:t>
      </w:r>
      <w:r w:rsidR="00055059" w:rsidRPr="009D36EA">
        <w:t>Artikel 77 Abs</w:t>
      </w:r>
      <w:r w:rsidR="00D75249">
        <w:t>atz</w:t>
      </w:r>
      <w:r w:rsidR="00055059" w:rsidRPr="009D36EA">
        <w:t xml:space="preserve"> 2 CRR </w:t>
      </w:r>
      <w:r w:rsidR="00D64157" w:rsidRPr="009D36EA">
        <w:t>i</w:t>
      </w:r>
      <w:r w:rsidR="00D75249">
        <w:t xml:space="preserve">n Verbindung </w:t>
      </w:r>
      <w:r w:rsidR="00D64157" w:rsidRPr="009D36EA">
        <w:t>m</w:t>
      </w:r>
      <w:r w:rsidR="00D75249">
        <w:t>it</w:t>
      </w:r>
      <w:r w:rsidR="00055059" w:rsidRPr="009D36EA">
        <w:t xml:space="preserve"> </w:t>
      </w:r>
      <w:r w:rsidR="008B2B0C" w:rsidRPr="009D36EA">
        <w:t xml:space="preserve">Artikel 78a </w:t>
      </w:r>
      <w:r w:rsidRPr="009D36EA">
        <w:t>Abs</w:t>
      </w:r>
      <w:r w:rsidR="00D75249">
        <w:t xml:space="preserve">atz </w:t>
      </w:r>
      <w:r w:rsidRPr="009D36EA">
        <w:t>1 U</w:t>
      </w:r>
      <w:r w:rsidR="00D75249">
        <w:t xml:space="preserve">nter-Absatz </w:t>
      </w:r>
      <w:r w:rsidRPr="009D36EA">
        <w:t xml:space="preserve">2 </w:t>
      </w:r>
      <w:r w:rsidR="008B2B0C" w:rsidRPr="009D36EA">
        <w:t>CRR</w:t>
      </w:r>
      <w:r w:rsidR="001D588C" w:rsidRPr="009D36EA">
        <w:t xml:space="preserve">. Die </w:t>
      </w:r>
      <w:r w:rsidR="00C270B4" w:rsidRPr="009D36EA">
        <w:t xml:space="preserve">Bewilligung der </w:t>
      </w:r>
      <w:r w:rsidR="001D588C" w:rsidRPr="009D36EA">
        <w:t xml:space="preserve">GPP </w:t>
      </w:r>
      <w:r w:rsidR="00C270B4" w:rsidRPr="009D36EA">
        <w:t xml:space="preserve">wird ab dem 01.10.2023 </w:t>
      </w:r>
      <w:r w:rsidR="001D588C" w:rsidRPr="009D36EA">
        <w:t xml:space="preserve">für einen Zeitraum von 12 Monaten </w:t>
      </w:r>
      <w:r w:rsidR="00C270B4" w:rsidRPr="009D36EA">
        <w:t>beantragt</w:t>
      </w:r>
      <w:r w:rsidR="00055059" w:rsidRPr="009D36EA">
        <w:t>.</w:t>
      </w:r>
      <w:r w:rsidR="008B2B0C" w:rsidRPr="009D36EA">
        <w:t xml:space="preserve"> </w:t>
      </w:r>
    </w:p>
    <w:p w14:paraId="5CB25671" w14:textId="77777777" w:rsidR="00245196" w:rsidRPr="009D36EA" w:rsidRDefault="00245196" w:rsidP="005D0566">
      <w:pPr>
        <w:spacing w:after="160" w:line="276" w:lineRule="auto"/>
        <w:jc w:val="both"/>
      </w:pPr>
    </w:p>
    <w:p w14:paraId="40AB143A" w14:textId="77777777" w:rsidR="00245196" w:rsidRPr="009D36EA" w:rsidRDefault="00245196" w:rsidP="005D0566">
      <w:pPr>
        <w:spacing w:after="160" w:line="276" w:lineRule="auto"/>
        <w:jc w:val="both"/>
      </w:pPr>
      <w:r w:rsidRPr="009D36EA">
        <w:t>Begründung:</w:t>
      </w:r>
    </w:p>
    <w:p w14:paraId="7E33D37A" w14:textId="16C8DEAA" w:rsidR="005D0566" w:rsidRPr="009D36EA" w:rsidRDefault="005D0566" w:rsidP="005D0566">
      <w:pPr>
        <w:spacing w:after="160" w:line="276" w:lineRule="auto"/>
        <w:jc w:val="both"/>
      </w:pPr>
      <w:r w:rsidRPr="009D36EA">
        <w:t>Seitens der FMA wurde</w:t>
      </w:r>
      <w:r w:rsidR="003A0E14" w:rsidRPr="009D36EA">
        <w:t xml:space="preserve"> </w:t>
      </w:r>
      <w:r w:rsidR="00E857A3" w:rsidRPr="009D36EA">
        <w:t xml:space="preserve">dem Institut </w:t>
      </w:r>
      <w:r w:rsidRPr="009D36EA">
        <w:t>per Schreiben vom [</w:t>
      </w:r>
      <w:r w:rsidRPr="009D36EA">
        <w:rPr>
          <w:i/>
          <w:iCs/>
        </w:rPr>
        <w:t xml:space="preserve">Datum letztes </w:t>
      </w:r>
      <w:r w:rsidR="00D75249">
        <w:rPr>
          <w:i/>
          <w:iCs/>
        </w:rPr>
        <w:t>Mindesterfordernis an berücksichtigungsfähigen Verbindlichkeiten (MREL)</w:t>
      </w:r>
      <w:r w:rsidRPr="009D36EA">
        <w:rPr>
          <w:i/>
          <w:iCs/>
        </w:rPr>
        <w:t xml:space="preserve"> Informationsschreiben</w:t>
      </w:r>
      <w:r w:rsidRPr="009D36EA">
        <w:t>] mit der</w:t>
      </w:r>
      <w:r w:rsidR="00D64157" w:rsidRPr="009D36EA">
        <w:t xml:space="preserve"> </w:t>
      </w:r>
      <w:r w:rsidR="00D75249">
        <w:t>Geschäftszahl (GZ)</w:t>
      </w:r>
      <w:r w:rsidRPr="009D36EA">
        <w:t xml:space="preserve"> [</w:t>
      </w:r>
      <w:r w:rsidRPr="009D36EA">
        <w:rPr>
          <w:i/>
          <w:iCs/>
        </w:rPr>
        <w:t>G</w:t>
      </w:r>
      <w:r w:rsidR="00D64157" w:rsidRPr="009D36EA">
        <w:rPr>
          <w:i/>
          <w:iCs/>
        </w:rPr>
        <w:t>Z</w:t>
      </w:r>
      <w:r w:rsidRPr="009D36EA">
        <w:rPr>
          <w:i/>
          <w:iCs/>
        </w:rPr>
        <w:t xml:space="preserve"> des MREL</w:t>
      </w:r>
      <w:r w:rsidR="00D75249">
        <w:rPr>
          <w:i/>
          <w:iCs/>
        </w:rPr>
        <w:t>-</w:t>
      </w:r>
      <w:r w:rsidRPr="009D36EA">
        <w:rPr>
          <w:i/>
          <w:iCs/>
        </w:rPr>
        <w:t>Informationsschreibens</w:t>
      </w:r>
      <w:r w:rsidR="00D64157" w:rsidRPr="009D36EA">
        <w:rPr>
          <w:i/>
          <w:iCs/>
        </w:rPr>
        <w:t xml:space="preserve"> anführen</w:t>
      </w:r>
      <w:r w:rsidRPr="009D36EA">
        <w:t xml:space="preserve">] mitgeteilt, dass </w:t>
      </w:r>
      <w:r w:rsidR="003A0E14" w:rsidRPr="009D36EA">
        <w:t xml:space="preserve">die </w:t>
      </w:r>
      <w:r w:rsidRPr="009D36EA">
        <w:t>MREL</w:t>
      </w:r>
      <w:r w:rsidR="00E857A3" w:rsidRPr="009D36EA">
        <w:t>-</w:t>
      </w:r>
      <w:r w:rsidRPr="009D36EA">
        <w:t xml:space="preserve">Anforderung </w:t>
      </w:r>
      <w:r w:rsidR="00D64157" w:rsidRPr="009D36EA">
        <w:t xml:space="preserve">für </w:t>
      </w:r>
      <w:r w:rsidR="00E857A3" w:rsidRPr="009D36EA">
        <w:t>das Institut</w:t>
      </w:r>
      <w:r w:rsidR="00D64157" w:rsidRPr="009D36EA">
        <w:t xml:space="preserve"> </w:t>
      </w:r>
      <w:r w:rsidRPr="009D36EA">
        <w:t>in Höhe des Verlustabsorptionsbetrags gemäß §</w:t>
      </w:r>
      <w:r w:rsidR="00E857A3" w:rsidRPr="009D36EA">
        <w:t> </w:t>
      </w:r>
      <w:r w:rsidRPr="009D36EA">
        <w:t>102 Abs</w:t>
      </w:r>
      <w:r w:rsidR="00D75249">
        <w:t>atz</w:t>
      </w:r>
      <w:r w:rsidRPr="009D36EA">
        <w:t xml:space="preserve"> 2 Z</w:t>
      </w:r>
      <w:r w:rsidR="00F22E27" w:rsidRPr="009D36EA">
        <w:t xml:space="preserve"> </w:t>
      </w:r>
      <w:r w:rsidRPr="009D36EA">
        <w:t xml:space="preserve">1 </w:t>
      </w:r>
      <w:r w:rsidR="00D75249">
        <w:t>Bankenabwicklungs- und Sanierungsgesetz (</w:t>
      </w:r>
      <w:r w:rsidRPr="009D36EA">
        <w:t>BaSAG</w:t>
      </w:r>
      <w:r w:rsidR="00D75249">
        <w:t>)</w:t>
      </w:r>
      <w:r w:rsidRPr="009D36EA">
        <w:t xml:space="preserve"> festgelegt wird. </w:t>
      </w:r>
      <w:r w:rsidR="003A0E14" w:rsidRPr="009D36EA">
        <w:t xml:space="preserve">Somit erfüllt </w:t>
      </w:r>
      <w:r w:rsidR="00E857A3" w:rsidRPr="009D36EA">
        <w:t>das Institut</w:t>
      </w:r>
      <w:r w:rsidR="003A0E14" w:rsidRPr="009D36EA">
        <w:t xml:space="preserve"> die</w:t>
      </w:r>
      <w:r w:rsidR="00D64157" w:rsidRPr="009D36EA">
        <w:t xml:space="preserve"> </w:t>
      </w:r>
      <w:r w:rsidR="003A0E14" w:rsidRPr="009D36EA">
        <w:t xml:space="preserve">Voraussetzungen für die Anwendung der vereinfachten Anforderungen </w:t>
      </w:r>
      <w:r w:rsidR="002217B1" w:rsidRPr="009D36EA">
        <w:t>gemäß Art. 32h der Delegierten Verordnung XXX (Del. VO (EU) XXX/2023).</w:t>
      </w:r>
    </w:p>
    <w:p w14:paraId="4A9953EB" w14:textId="77777777" w:rsidR="00D75249" w:rsidRDefault="009D4D2B" w:rsidP="005D0566">
      <w:pPr>
        <w:spacing w:after="160" w:line="276" w:lineRule="auto"/>
        <w:jc w:val="both"/>
      </w:pPr>
      <w:r w:rsidRPr="009D36EA">
        <w:t>Im Rahmen unserer regulären Geschäftstätigkeit kann sich, aus Gründen der Markt- und Kundenpflege, kurzfristig die Notwendigkeit ergeben, Instrumente berücksichtigungsfähiger Verbindlichkeiten vor Ende der vertraglichen Laufzeit zurückzukaufen bzw. zurückzuzahlen</w:t>
      </w:r>
      <w:r w:rsidR="003C0DB7" w:rsidRPr="009D36EA">
        <w:t xml:space="preserve">. </w:t>
      </w:r>
    </w:p>
    <w:p w14:paraId="52DC3D35" w14:textId="77777777" w:rsidR="00D75249" w:rsidRDefault="00D75249" w:rsidP="005D0566">
      <w:pPr>
        <w:spacing w:after="160" w:line="276" w:lineRule="auto"/>
        <w:jc w:val="both"/>
      </w:pPr>
    </w:p>
    <w:p w14:paraId="2544EA6E" w14:textId="00970FF1" w:rsidR="003C0DB7" w:rsidRPr="009D36EA" w:rsidRDefault="003C0DB7" w:rsidP="005D0566">
      <w:pPr>
        <w:spacing w:after="160" w:line="276" w:lineRule="auto"/>
        <w:jc w:val="both"/>
      </w:pPr>
      <w:r w:rsidRPr="009D36EA">
        <w:lastRenderedPageBreak/>
        <w:t xml:space="preserve">Die Gründe dafür sind </w:t>
      </w:r>
      <w:r w:rsidR="00D75249">
        <w:t>unter anderem:</w:t>
      </w:r>
    </w:p>
    <w:p w14:paraId="5FE24238" w14:textId="32D1CD19" w:rsidR="003A0E14" w:rsidRPr="009D36EA" w:rsidRDefault="003C0DB7" w:rsidP="003C0DB7">
      <w:pPr>
        <w:pStyle w:val="Listenabsatz"/>
        <w:numPr>
          <w:ilvl w:val="0"/>
          <w:numId w:val="4"/>
        </w:numPr>
        <w:spacing w:after="160" w:line="276" w:lineRule="auto"/>
        <w:jc w:val="both"/>
      </w:pPr>
      <w:r w:rsidRPr="009D36EA">
        <w:t>Der</w:t>
      </w:r>
      <w:r w:rsidR="009D4D2B" w:rsidRPr="009D36EA">
        <w:t xml:space="preserve"> Rückkauf von eigenen Anleihen zum Zweck des </w:t>
      </w:r>
      <w:r w:rsidR="00192FB6" w:rsidRPr="009D36EA">
        <w:t>M</w:t>
      </w:r>
      <w:r w:rsidR="009D4D2B" w:rsidRPr="009D36EA">
        <w:t>arket-</w:t>
      </w:r>
      <w:r w:rsidR="00D75249">
        <w:t>M</w:t>
      </w:r>
      <w:r w:rsidR="009D4D2B" w:rsidRPr="009D36EA">
        <w:t xml:space="preserve">akings und </w:t>
      </w:r>
      <w:r w:rsidR="002217B1" w:rsidRPr="009D36EA">
        <w:t xml:space="preserve">zur </w:t>
      </w:r>
      <w:r w:rsidR="009D4D2B" w:rsidRPr="009D36EA">
        <w:t>Sicherstellung der Sekundärmarkt</w:t>
      </w:r>
      <w:r w:rsidR="00192FB6" w:rsidRPr="009D36EA">
        <w:t>l</w:t>
      </w:r>
      <w:r w:rsidR="009D4D2B" w:rsidRPr="009D36EA">
        <w:t>iquidität.</w:t>
      </w:r>
      <w:r w:rsidRPr="009D36EA">
        <w:t xml:space="preserve"> </w:t>
      </w:r>
    </w:p>
    <w:p w14:paraId="06134A65" w14:textId="77777777" w:rsidR="003C0DB7" w:rsidRPr="009D36EA" w:rsidRDefault="003C0DB7" w:rsidP="003C0DB7">
      <w:pPr>
        <w:pStyle w:val="Listenabsatz"/>
        <w:numPr>
          <w:ilvl w:val="0"/>
          <w:numId w:val="4"/>
        </w:numPr>
        <w:spacing w:after="160" w:line="276" w:lineRule="auto"/>
        <w:jc w:val="both"/>
      </w:pPr>
      <w:r w:rsidRPr="009D36EA">
        <w:t xml:space="preserve">Die Tilgung bzw. Reduktion von Festgeldern auf Anfrage des Kunden, sofern dies im Rahmen einer etablierten Kundenbeziehung aus geschäftspolitischen Überlegungen </w:t>
      </w:r>
      <w:r w:rsidR="002217B1" w:rsidRPr="009D36EA">
        <w:t xml:space="preserve">für </w:t>
      </w:r>
      <w:r w:rsidRPr="009D36EA">
        <w:t>sinnvoll erachtet wird.</w:t>
      </w:r>
    </w:p>
    <w:p w14:paraId="2D19B552" w14:textId="52FF5689" w:rsidR="003C0DB7" w:rsidRPr="009D36EA" w:rsidRDefault="003C0DB7" w:rsidP="003C0DB7">
      <w:pPr>
        <w:pStyle w:val="Listenabsatz"/>
        <w:numPr>
          <w:ilvl w:val="0"/>
          <w:numId w:val="4"/>
        </w:numPr>
        <w:spacing w:after="160" w:line="276" w:lineRule="auto"/>
        <w:jc w:val="both"/>
      </w:pPr>
      <w:r w:rsidRPr="009D36EA">
        <w:t>[</w:t>
      </w:r>
      <w:r w:rsidRPr="009D36EA">
        <w:rPr>
          <w:i/>
          <w:iCs/>
        </w:rPr>
        <w:t>Führen sie hier g</w:t>
      </w:r>
      <w:r w:rsidR="00D75249">
        <w:rPr>
          <w:i/>
          <w:iCs/>
        </w:rPr>
        <w:t>egebenenfalls</w:t>
      </w:r>
      <w:r w:rsidRPr="009D36EA">
        <w:rPr>
          <w:i/>
          <w:iCs/>
        </w:rPr>
        <w:t xml:space="preserve"> weitere für </w:t>
      </w:r>
      <w:r w:rsidR="002217B1" w:rsidRPr="009D36EA">
        <w:rPr>
          <w:i/>
          <w:iCs/>
        </w:rPr>
        <w:t>I</w:t>
      </w:r>
      <w:r w:rsidR="00192FB6" w:rsidRPr="009D36EA">
        <w:rPr>
          <w:i/>
          <w:iCs/>
        </w:rPr>
        <w:t>hr Institut</w:t>
      </w:r>
      <w:r w:rsidRPr="009D36EA">
        <w:rPr>
          <w:i/>
          <w:iCs/>
        </w:rPr>
        <w:t xml:space="preserve"> spezifische Gründe an.</w:t>
      </w:r>
      <w:r w:rsidR="00055059" w:rsidRPr="009D36EA">
        <w:t>]</w:t>
      </w:r>
    </w:p>
    <w:p w14:paraId="4E4DE035" w14:textId="77777777" w:rsidR="003C0DB7" w:rsidRPr="009D36EA" w:rsidRDefault="003C0DB7" w:rsidP="003C0DB7">
      <w:pPr>
        <w:spacing w:after="160" w:line="276" w:lineRule="auto"/>
        <w:jc w:val="both"/>
      </w:pPr>
    </w:p>
    <w:p w14:paraId="1C9F2DCB" w14:textId="77777777" w:rsidR="00B4665D" w:rsidRPr="009D36EA" w:rsidRDefault="00B4665D" w:rsidP="003C0DB7">
      <w:pPr>
        <w:spacing w:after="160" w:line="276" w:lineRule="auto"/>
        <w:jc w:val="both"/>
      </w:pPr>
      <w:r w:rsidRPr="009D36EA">
        <w:t>[Ort, Datum]</w:t>
      </w:r>
    </w:p>
    <w:p w14:paraId="21AC84BD" w14:textId="77777777" w:rsidR="00192FB6" w:rsidRPr="009D36EA" w:rsidRDefault="00192FB6" w:rsidP="003C0DB7">
      <w:pPr>
        <w:spacing w:after="160" w:line="276" w:lineRule="auto"/>
        <w:jc w:val="both"/>
      </w:pPr>
    </w:p>
    <w:p w14:paraId="726CFEC7" w14:textId="77777777" w:rsidR="00055059" w:rsidRPr="009D36EA" w:rsidRDefault="00055059" w:rsidP="003C0DB7">
      <w:pPr>
        <w:spacing w:after="160" w:line="276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535"/>
      </w:tblGrid>
      <w:tr w:rsidR="00B4665D" w:rsidRPr="009D36EA" w14:paraId="1CC4C327" w14:textId="77777777" w:rsidTr="00B4665D">
        <w:tc>
          <w:tcPr>
            <w:tcW w:w="4253" w:type="dxa"/>
            <w:tcBorders>
              <w:bottom w:val="single" w:sz="4" w:space="0" w:color="auto"/>
            </w:tcBorders>
          </w:tcPr>
          <w:p w14:paraId="5A771A5E" w14:textId="77777777" w:rsidR="00B4665D" w:rsidRPr="009D36EA" w:rsidRDefault="00B4665D" w:rsidP="003C0DB7">
            <w:pPr>
              <w:spacing w:after="160" w:line="276" w:lineRule="auto"/>
              <w:jc w:val="both"/>
            </w:pPr>
          </w:p>
        </w:tc>
        <w:tc>
          <w:tcPr>
            <w:tcW w:w="283" w:type="dxa"/>
          </w:tcPr>
          <w:p w14:paraId="263B6E94" w14:textId="77777777" w:rsidR="00B4665D" w:rsidRPr="009D36EA" w:rsidRDefault="00B4665D" w:rsidP="003C0DB7">
            <w:pPr>
              <w:spacing w:after="160" w:line="276" w:lineRule="auto"/>
              <w:jc w:val="both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10DE2DB" w14:textId="77777777" w:rsidR="00B4665D" w:rsidRPr="009D36EA" w:rsidRDefault="00B4665D" w:rsidP="003C0DB7">
            <w:pPr>
              <w:spacing w:after="160" w:line="276" w:lineRule="auto"/>
              <w:jc w:val="both"/>
            </w:pPr>
          </w:p>
        </w:tc>
      </w:tr>
      <w:tr w:rsidR="00B4665D" w14:paraId="714C43E6" w14:textId="77777777" w:rsidTr="00B4665D">
        <w:tc>
          <w:tcPr>
            <w:tcW w:w="4253" w:type="dxa"/>
            <w:tcBorders>
              <w:top w:val="single" w:sz="4" w:space="0" w:color="auto"/>
            </w:tcBorders>
          </w:tcPr>
          <w:p w14:paraId="437F6F9B" w14:textId="77777777" w:rsidR="00B4665D" w:rsidRPr="009D36EA" w:rsidRDefault="00AB5EA9" w:rsidP="00AB5EA9">
            <w:pPr>
              <w:spacing w:after="160" w:line="276" w:lineRule="auto"/>
              <w:jc w:val="both"/>
            </w:pPr>
            <w:r w:rsidRPr="009D36EA">
              <w:t xml:space="preserve">[Name </w:t>
            </w:r>
            <w:r w:rsidR="00B4665D" w:rsidRPr="009D36EA">
              <w:t>Zeichnungsberechtigte</w:t>
            </w:r>
            <w:r w:rsidRPr="009D36EA">
              <w:t>/</w:t>
            </w:r>
            <w:r w:rsidR="00B4665D" w:rsidRPr="009D36EA">
              <w:t>r 1</w:t>
            </w:r>
            <w:r w:rsidRPr="009D36EA">
              <w:t>]</w:t>
            </w:r>
          </w:p>
        </w:tc>
        <w:tc>
          <w:tcPr>
            <w:tcW w:w="283" w:type="dxa"/>
          </w:tcPr>
          <w:p w14:paraId="0AE96F3E" w14:textId="77777777" w:rsidR="00B4665D" w:rsidRPr="009D36EA" w:rsidRDefault="00B4665D" w:rsidP="003C0DB7">
            <w:pPr>
              <w:spacing w:after="160" w:line="276" w:lineRule="auto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85D6083" w14:textId="77777777" w:rsidR="00B4665D" w:rsidRDefault="00AB5EA9" w:rsidP="00AB5EA9">
            <w:pPr>
              <w:spacing w:after="160" w:line="276" w:lineRule="auto"/>
              <w:jc w:val="both"/>
            </w:pPr>
            <w:r w:rsidRPr="009D36EA">
              <w:t>[Name Zeichnungsberechtigte/r 2]</w:t>
            </w:r>
          </w:p>
        </w:tc>
      </w:tr>
    </w:tbl>
    <w:p w14:paraId="15D5C53E" w14:textId="77777777" w:rsidR="00B4665D" w:rsidRDefault="00B4665D" w:rsidP="003C0DB7">
      <w:pPr>
        <w:spacing w:after="160" w:line="276" w:lineRule="auto"/>
        <w:jc w:val="both"/>
      </w:pPr>
    </w:p>
    <w:sectPr w:rsidR="00B4665D" w:rsidSect="00911634">
      <w:footerReference w:type="even" r:id="rId7"/>
      <w:footerReference w:type="default" r:id="rId8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A57C" w14:textId="77777777" w:rsidR="000F2186" w:rsidRDefault="000F2186" w:rsidP="00724E24">
      <w:pPr>
        <w:spacing w:after="0" w:line="240" w:lineRule="auto"/>
      </w:pPr>
      <w:r>
        <w:separator/>
      </w:r>
    </w:p>
  </w:endnote>
  <w:endnote w:type="continuationSeparator" w:id="0">
    <w:p w14:paraId="5581383C" w14:textId="77777777" w:rsidR="000F2186" w:rsidRDefault="000F2186" w:rsidP="007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CAE" w14:textId="77777777" w:rsidR="00D14351" w:rsidRDefault="00D14351">
    <w:pPr>
      <w:pStyle w:val="Fuzeile"/>
    </w:pPr>
    <w:r w:rsidRPr="00071AB9">
      <w:rPr>
        <w:color w:val="7B7B7B" w:themeColor="accent1" w:themeShade="BF"/>
        <w:sz w:val="16"/>
      </w:rPr>
      <w:t>SEITE</w:t>
    </w:r>
    <w:r>
      <w:rPr>
        <w:color w:val="7B7B7B" w:themeColor="accent1" w:themeShade="BF"/>
        <w:sz w:val="16"/>
      </w:rPr>
      <w:t xml:space="preserve"> </w:t>
    </w:r>
    <w:r>
      <w:rPr>
        <w:color w:val="7B7B7B" w:themeColor="accent1" w:themeShade="BF"/>
        <w:sz w:val="16"/>
      </w:rPr>
      <w:fldChar w:fldCharType="begin"/>
    </w:r>
    <w:r>
      <w:rPr>
        <w:color w:val="7B7B7B" w:themeColor="accent1" w:themeShade="BF"/>
        <w:sz w:val="16"/>
      </w:rPr>
      <w:instrText xml:space="preserve"> PAGE  \* Arabic  \* MERGEFORMAT </w:instrText>
    </w:r>
    <w:r>
      <w:rPr>
        <w:color w:val="7B7B7B" w:themeColor="accent1" w:themeShade="BF"/>
        <w:sz w:val="16"/>
      </w:rPr>
      <w:fldChar w:fldCharType="separate"/>
    </w:r>
    <w:r w:rsidR="00192FB6">
      <w:rPr>
        <w:noProof/>
        <w:color w:val="7B7B7B" w:themeColor="accent1" w:themeShade="BF"/>
        <w:sz w:val="16"/>
      </w:rPr>
      <w:t>2</w:t>
    </w:r>
    <w:r>
      <w:rPr>
        <w:color w:val="7B7B7B" w:themeColor="accent1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E30A" w14:textId="77777777" w:rsidR="003D7F97" w:rsidRPr="00071AB9" w:rsidRDefault="003D7F97" w:rsidP="00071AB9">
    <w:pPr>
      <w:pStyle w:val="Fuzeile"/>
      <w:jc w:val="right"/>
      <w:rPr>
        <w:color w:val="7B7B7B" w:themeColor="accent1" w:themeShade="BF"/>
        <w:sz w:val="16"/>
      </w:rPr>
    </w:pPr>
    <w:r w:rsidRPr="00071AB9">
      <w:rPr>
        <w:color w:val="7B7B7B" w:themeColor="accent1" w:themeShade="BF"/>
        <w:sz w:val="16"/>
      </w:rPr>
      <w:t xml:space="preserve">SEITE </w:t>
    </w:r>
    <w:r w:rsidRPr="00071AB9">
      <w:rPr>
        <w:color w:val="7B7B7B" w:themeColor="accent1" w:themeShade="BF"/>
        <w:sz w:val="16"/>
      </w:rPr>
      <w:fldChar w:fldCharType="begin"/>
    </w:r>
    <w:r w:rsidRPr="00071AB9">
      <w:rPr>
        <w:color w:val="7B7B7B" w:themeColor="accent1" w:themeShade="BF"/>
        <w:sz w:val="16"/>
      </w:rPr>
      <w:instrText xml:space="preserve"> PAGE  \* Arabic  \* MERGEFORMAT </w:instrText>
    </w:r>
    <w:r w:rsidRPr="00071AB9">
      <w:rPr>
        <w:color w:val="7B7B7B" w:themeColor="accent1" w:themeShade="BF"/>
        <w:sz w:val="16"/>
      </w:rPr>
      <w:fldChar w:fldCharType="separate"/>
    </w:r>
    <w:r w:rsidR="00192FB6">
      <w:rPr>
        <w:noProof/>
        <w:color w:val="7B7B7B" w:themeColor="accent1" w:themeShade="BF"/>
        <w:sz w:val="16"/>
      </w:rPr>
      <w:t>1</w:t>
    </w:r>
    <w:r w:rsidRPr="00071AB9">
      <w:rPr>
        <w:color w:val="7B7B7B" w:themeColor="accent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AA93" w14:textId="77777777" w:rsidR="000F2186" w:rsidRDefault="000F2186" w:rsidP="00724E24">
      <w:pPr>
        <w:spacing w:after="0" w:line="240" w:lineRule="auto"/>
      </w:pPr>
      <w:r>
        <w:separator/>
      </w:r>
    </w:p>
  </w:footnote>
  <w:footnote w:type="continuationSeparator" w:id="0">
    <w:p w14:paraId="2BEC0BA4" w14:textId="77777777" w:rsidR="000F2186" w:rsidRDefault="000F2186" w:rsidP="0072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CB9"/>
    <w:multiLevelType w:val="hybridMultilevel"/>
    <w:tmpl w:val="9DFA0F66"/>
    <w:lvl w:ilvl="0" w:tplc="002A9C14">
      <w:start w:val="1"/>
      <w:numFmt w:val="bullet"/>
      <w:pStyle w:val="AufzhlungEbene2"/>
      <w:lvlText w:val="□"/>
      <w:lvlJc w:val="left"/>
      <w:pPr>
        <w:ind w:left="1571" w:hanging="360"/>
      </w:pPr>
      <w:rPr>
        <w:rFonts w:ascii="Arial" w:hAnsi="Arial" w:hint="default"/>
        <w:b w:val="0"/>
        <w:i w:val="0"/>
        <w:color w:val="F07D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BD5B8C"/>
    <w:multiLevelType w:val="hybridMultilevel"/>
    <w:tmpl w:val="835A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1759"/>
    <w:multiLevelType w:val="multilevel"/>
    <w:tmpl w:val="E9AC09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3A7631"/>
    <w:multiLevelType w:val="hybridMultilevel"/>
    <w:tmpl w:val="F39C7214"/>
    <w:lvl w:ilvl="0" w:tplc="DE32D75C">
      <w:start w:val="1"/>
      <w:numFmt w:val="bullet"/>
      <w:pStyle w:val="AufzhlungEbene1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F07D00" w:themeColor="accent2"/>
        <w:sz w:val="24"/>
        <w:u w:color="F07D0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0745666">
    <w:abstractNumId w:val="3"/>
  </w:num>
  <w:num w:numId="2" w16cid:durableId="1256210161">
    <w:abstractNumId w:val="0"/>
  </w:num>
  <w:num w:numId="3" w16cid:durableId="1772047514">
    <w:abstractNumId w:val="2"/>
  </w:num>
  <w:num w:numId="4" w16cid:durableId="11491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86"/>
    <w:rsid w:val="00055059"/>
    <w:rsid w:val="00071AB9"/>
    <w:rsid w:val="000F2045"/>
    <w:rsid w:val="000F2186"/>
    <w:rsid w:val="00155F2A"/>
    <w:rsid w:val="00183FE5"/>
    <w:rsid w:val="00192FB6"/>
    <w:rsid w:val="001D24FC"/>
    <w:rsid w:val="001D588C"/>
    <w:rsid w:val="00203ABA"/>
    <w:rsid w:val="00207FE4"/>
    <w:rsid w:val="002217B1"/>
    <w:rsid w:val="00245196"/>
    <w:rsid w:val="002B03C3"/>
    <w:rsid w:val="002F0B41"/>
    <w:rsid w:val="003A0E14"/>
    <w:rsid w:val="003C0DB7"/>
    <w:rsid w:val="003D7F97"/>
    <w:rsid w:val="003E12F5"/>
    <w:rsid w:val="003E4756"/>
    <w:rsid w:val="0047457C"/>
    <w:rsid w:val="004C2B4E"/>
    <w:rsid w:val="005C7ED1"/>
    <w:rsid w:val="005D0566"/>
    <w:rsid w:val="006E7877"/>
    <w:rsid w:val="00724E24"/>
    <w:rsid w:val="008200AB"/>
    <w:rsid w:val="008B2B0C"/>
    <w:rsid w:val="008C5C34"/>
    <w:rsid w:val="008E7765"/>
    <w:rsid w:val="00911634"/>
    <w:rsid w:val="009D36EA"/>
    <w:rsid w:val="009D4D2B"/>
    <w:rsid w:val="00A35BAF"/>
    <w:rsid w:val="00A37409"/>
    <w:rsid w:val="00A40BE5"/>
    <w:rsid w:val="00AB5EA9"/>
    <w:rsid w:val="00AE1F13"/>
    <w:rsid w:val="00B326B4"/>
    <w:rsid w:val="00B4665D"/>
    <w:rsid w:val="00B658A1"/>
    <w:rsid w:val="00C270B4"/>
    <w:rsid w:val="00C8020C"/>
    <w:rsid w:val="00D06821"/>
    <w:rsid w:val="00D0797C"/>
    <w:rsid w:val="00D14351"/>
    <w:rsid w:val="00D23896"/>
    <w:rsid w:val="00D45676"/>
    <w:rsid w:val="00D64157"/>
    <w:rsid w:val="00D75249"/>
    <w:rsid w:val="00D9703C"/>
    <w:rsid w:val="00E857A3"/>
    <w:rsid w:val="00ED4258"/>
    <w:rsid w:val="00F22E27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C384A"/>
  <w15:chartTrackingRefBased/>
  <w15:docId w15:val="{4E1F434A-B23D-4CAA-97C6-47315CA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3FE5"/>
    <w:pPr>
      <w:spacing w:after="12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1F13"/>
    <w:pPr>
      <w:keepNext/>
      <w:keepLines/>
      <w:numPr>
        <w:numId w:val="3"/>
      </w:numPr>
      <w:spacing w:before="360"/>
      <w:ind w:left="851" w:hanging="851"/>
      <w:outlineLvl w:val="0"/>
    </w:pPr>
    <w:rPr>
      <w:rFonts w:eastAsiaTheme="majorEastAsia" w:cstheme="majorBidi"/>
      <w:caps/>
      <w:color w:val="F07D00" w:themeColor="accent5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1F13"/>
    <w:pPr>
      <w:keepNext/>
      <w:keepLines/>
      <w:numPr>
        <w:ilvl w:val="1"/>
        <w:numId w:val="3"/>
      </w:numPr>
      <w:spacing w:before="240"/>
      <w:ind w:left="851" w:hanging="851"/>
      <w:outlineLvl w:val="1"/>
    </w:pPr>
    <w:rPr>
      <w:rFonts w:eastAsiaTheme="majorEastAsia" w:cstheme="majorBidi"/>
      <w:color w:val="A5A5A5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1F13"/>
    <w:pPr>
      <w:keepNext/>
      <w:keepLines/>
      <w:numPr>
        <w:ilvl w:val="2"/>
        <w:numId w:val="3"/>
      </w:numPr>
      <w:spacing w:before="240"/>
      <w:ind w:left="851" w:hanging="851"/>
      <w:outlineLvl w:val="2"/>
    </w:pPr>
    <w:rPr>
      <w:rFonts w:eastAsiaTheme="majorEastAsia" w:cstheme="majorBidi"/>
      <w:color w:val="A5A5A5" w:themeColor="accen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326B4"/>
    <w:pPr>
      <w:keepNext/>
      <w:keepLines/>
      <w:numPr>
        <w:ilvl w:val="3"/>
        <w:numId w:val="3"/>
      </w:numPr>
      <w:spacing w:before="240"/>
      <w:ind w:left="862" w:hanging="862"/>
      <w:outlineLvl w:val="3"/>
    </w:pPr>
    <w:rPr>
      <w:rFonts w:eastAsiaTheme="majorEastAsia" w:cstheme="majorBidi"/>
      <w:iCs/>
      <w:color w:val="A5A5A5" w:themeColor="accen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58A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7B7B7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58A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52525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58A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525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58A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58A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83FE5"/>
    <w:pPr>
      <w:spacing w:after="0" w:line="288" w:lineRule="auto"/>
    </w:pPr>
    <w:rPr>
      <w:rFonts w:ascii="Arial" w:hAnsi="Arial"/>
    </w:rPr>
  </w:style>
  <w:style w:type="paragraph" w:customStyle="1" w:styleId="AufzhlungEbene1">
    <w:name w:val="Aufzählung Ebene 1"/>
    <w:basedOn w:val="Standard"/>
    <w:link w:val="AufzhlungEbene1Zchn"/>
    <w:autoRedefine/>
    <w:qFormat/>
    <w:rsid w:val="00B658A1"/>
    <w:pPr>
      <w:numPr>
        <w:numId w:val="1"/>
      </w:numPr>
      <w:spacing w:after="0"/>
    </w:pPr>
    <w:rPr>
      <w:rFonts w:eastAsiaTheme="minorEastAsia" w:cs="Times New Roman"/>
      <w:color w:val="000000"/>
      <w:lang w:val="de-AT" w:eastAsia="de-AT"/>
    </w:rPr>
  </w:style>
  <w:style w:type="character" w:customStyle="1" w:styleId="AufzhlungEbene1Zchn">
    <w:name w:val="Aufzählung Ebene 1 Zchn"/>
    <w:basedOn w:val="Absatz-Standardschriftart"/>
    <w:link w:val="AufzhlungEbene1"/>
    <w:rsid w:val="00B658A1"/>
    <w:rPr>
      <w:rFonts w:ascii="Arial" w:eastAsiaTheme="minorEastAsia" w:hAnsi="Arial" w:cs="Times New Roman"/>
      <w:color w:val="000000"/>
      <w:lang w:val="de-AT" w:eastAsia="de-AT"/>
    </w:rPr>
  </w:style>
  <w:style w:type="paragraph" w:customStyle="1" w:styleId="AufzhlungEbene2">
    <w:name w:val="Aufzählung Ebene 2"/>
    <w:basedOn w:val="Standard"/>
    <w:link w:val="AufzhlungEbene2Zchn"/>
    <w:qFormat/>
    <w:rsid w:val="00B658A1"/>
    <w:pPr>
      <w:numPr>
        <w:numId w:val="2"/>
      </w:numPr>
      <w:spacing w:before="60" w:after="60"/>
      <w:ind w:left="714" w:hanging="357"/>
      <w:jc w:val="both"/>
    </w:pPr>
    <w:rPr>
      <w:rFonts w:cs="Arial"/>
      <w:lang w:eastAsia="de-DE"/>
    </w:rPr>
  </w:style>
  <w:style w:type="character" w:customStyle="1" w:styleId="AufzhlungEbene2Zchn">
    <w:name w:val="Aufzählung Ebene 2 Zchn"/>
    <w:basedOn w:val="Absatz-Standardschriftart"/>
    <w:link w:val="AufzhlungEbene2"/>
    <w:rsid w:val="00B658A1"/>
    <w:rPr>
      <w:rFonts w:ascii="Arial" w:hAnsi="Arial" w:cs="Arial"/>
      <w:lang w:eastAsia="de-DE"/>
    </w:rPr>
  </w:style>
  <w:style w:type="paragraph" w:customStyle="1" w:styleId="1ohneNummerierung">
    <w:name w:val="Ü1_ohne Nummerierung"/>
    <w:basedOn w:val="Standard"/>
    <w:link w:val="1ohneNummerierungZchn"/>
    <w:qFormat/>
    <w:rsid w:val="00B658A1"/>
    <w:pPr>
      <w:spacing w:before="720" w:after="240"/>
      <w:outlineLvl w:val="0"/>
    </w:pPr>
    <w:rPr>
      <w:rFonts w:eastAsia="Times New Roman" w:cs="Times New Roman"/>
      <w:bCs/>
      <w:caps/>
      <w:color w:val="A5A5A5"/>
      <w:sz w:val="40"/>
      <w:lang w:val="de-AT" w:eastAsia="de-AT"/>
    </w:rPr>
  </w:style>
  <w:style w:type="character" w:customStyle="1" w:styleId="1ohneNummerierungZchn">
    <w:name w:val="Ü1_ohne Nummerierung Zchn"/>
    <w:basedOn w:val="Absatz-Standardschriftart"/>
    <w:link w:val="1ohneNummerierung"/>
    <w:rsid w:val="00B658A1"/>
    <w:rPr>
      <w:rFonts w:ascii="Arial" w:eastAsia="Times New Roman" w:hAnsi="Arial" w:cs="Times New Roman"/>
      <w:bCs/>
      <w:caps/>
      <w:color w:val="A5A5A5"/>
      <w:sz w:val="40"/>
      <w:lang w:val="de-AT" w:eastAsia="de-AT"/>
    </w:rPr>
  </w:style>
  <w:style w:type="paragraph" w:customStyle="1" w:styleId="berschrift1ohneNum">
    <w:name w:val="Überschrift1 ohne Num"/>
    <w:basedOn w:val="Standard"/>
    <w:link w:val="berschrift1ohneNumZchn"/>
    <w:rsid w:val="00B658A1"/>
    <w:pPr>
      <w:keepNext/>
      <w:spacing w:before="480" w:after="240"/>
      <w:ind w:left="720" w:hanging="720"/>
      <w:outlineLvl w:val="0"/>
    </w:pPr>
    <w:rPr>
      <w:rFonts w:eastAsia="Times New Roman" w:cs="Times New Roman"/>
      <w:caps/>
      <w:color w:val="A5A5A5" w:themeColor="accent1"/>
      <w:sz w:val="40"/>
      <w:szCs w:val="20"/>
      <w:lang w:eastAsia="de-DE"/>
    </w:rPr>
  </w:style>
  <w:style w:type="character" w:customStyle="1" w:styleId="berschrift1ohneNumZchn">
    <w:name w:val="Überschrift1 ohne Num Zchn"/>
    <w:basedOn w:val="Absatz-Standardschriftart"/>
    <w:link w:val="berschrift1ohneNum"/>
    <w:rsid w:val="00B658A1"/>
    <w:rPr>
      <w:rFonts w:ascii="Arial" w:eastAsia="Times New Roman" w:hAnsi="Arial" w:cs="Times New Roman"/>
      <w:caps/>
      <w:color w:val="A5A5A5" w:themeColor="accent1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1F13"/>
    <w:rPr>
      <w:rFonts w:ascii="Arial" w:eastAsiaTheme="majorEastAsia" w:hAnsi="Arial" w:cstheme="majorBidi"/>
      <w:caps/>
      <w:color w:val="F07D00" w:themeColor="accent5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1F13"/>
    <w:rPr>
      <w:rFonts w:ascii="Arial" w:eastAsiaTheme="majorEastAsia" w:hAnsi="Arial" w:cstheme="majorBidi"/>
      <w:color w:val="A5A5A5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1F13"/>
    <w:rPr>
      <w:rFonts w:ascii="Arial" w:eastAsiaTheme="majorEastAsia" w:hAnsi="Arial" w:cstheme="majorBidi"/>
      <w:color w:val="A5A5A5" w:themeColor="accen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6B4"/>
    <w:rPr>
      <w:rFonts w:ascii="Arial" w:eastAsiaTheme="majorEastAsia" w:hAnsi="Arial" w:cstheme="majorBidi"/>
      <w:iCs/>
      <w:color w:val="A5A5A5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58A1"/>
    <w:rPr>
      <w:rFonts w:asciiTheme="majorHAnsi" w:eastAsiaTheme="majorEastAsia" w:hAnsiTheme="majorHAnsi" w:cstheme="majorBidi"/>
      <w:color w:val="7B7B7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58A1"/>
    <w:rPr>
      <w:rFonts w:asciiTheme="majorHAnsi" w:eastAsiaTheme="majorEastAsia" w:hAnsiTheme="majorHAnsi" w:cstheme="majorBidi"/>
      <w:color w:val="52525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58A1"/>
    <w:rPr>
      <w:rFonts w:asciiTheme="majorHAnsi" w:eastAsiaTheme="majorEastAsia" w:hAnsiTheme="majorHAnsi" w:cstheme="majorBidi"/>
      <w:i/>
      <w:iCs/>
      <w:color w:val="52525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5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5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58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58A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B326B4"/>
    <w:rPr>
      <w:rFonts w:ascii="Arial" w:hAnsi="Arial"/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7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E2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E24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3C0DB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MA CD">
      <a:dk1>
        <a:srgbClr val="000000"/>
      </a:dk1>
      <a:lt1>
        <a:srgbClr val="FFFFFF"/>
      </a:lt1>
      <a:dk2>
        <a:srgbClr val="000000"/>
      </a:dk2>
      <a:lt2>
        <a:srgbClr val="EDEDED"/>
      </a:lt2>
      <a:accent1>
        <a:srgbClr val="A5A5A5"/>
      </a:accent1>
      <a:accent2>
        <a:srgbClr val="F07D00"/>
      </a:accent2>
      <a:accent3>
        <a:srgbClr val="FFFFFF"/>
      </a:accent3>
      <a:accent4>
        <a:srgbClr val="000000"/>
      </a:accent4>
      <a:accent5>
        <a:srgbClr val="F07D00"/>
      </a:accent5>
      <a:accent6>
        <a:srgbClr val="EDEDED"/>
      </a:accent6>
      <a:hlink>
        <a:srgbClr val="A5A5A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Rottensteiner Bernhard</dc:creator>
  <cp:keywords/>
  <dc:description/>
  <cp:lastModifiedBy>Gausterer-Hofmeister Kristiana</cp:lastModifiedBy>
  <cp:revision>4</cp:revision>
  <dcterms:created xsi:type="dcterms:W3CDTF">2023-06-05T16:59:00Z</dcterms:created>
  <dcterms:modified xsi:type="dcterms:W3CDTF">2023-06-06T19:54:00Z</dcterms:modified>
</cp:coreProperties>
</file>